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AFFC8" w14:textId="77777777" w:rsidR="00861717" w:rsidRPr="00424ABD" w:rsidRDefault="00861717" w:rsidP="00424ABD">
      <w:pPr>
        <w:jc w:val="both"/>
        <w:rPr>
          <w:rFonts w:ascii="Verdana" w:hAnsi="Verdana"/>
          <w:b/>
          <w:sz w:val="20"/>
          <w:szCs w:val="20"/>
          <w:lang w:val="en-US"/>
        </w:rPr>
      </w:pPr>
    </w:p>
    <w:p w14:paraId="11663CAF" w14:textId="33BAF8F5" w:rsidR="00952C98" w:rsidRPr="00424ABD" w:rsidRDefault="009F5419" w:rsidP="00584C69">
      <w:pPr>
        <w:jc w:val="center"/>
        <w:rPr>
          <w:rFonts w:ascii="Verdana" w:hAnsi="Verdana"/>
          <w:b/>
          <w:sz w:val="20"/>
          <w:szCs w:val="20"/>
          <w:lang w:val="en-GB"/>
        </w:rPr>
      </w:pPr>
      <w:r>
        <w:rPr>
          <w:rFonts w:ascii="Verdana" w:hAnsi="Verdana"/>
          <w:b/>
          <w:sz w:val="20"/>
          <w:szCs w:val="20"/>
          <w:lang w:val="en-GB"/>
        </w:rPr>
        <w:t xml:space="preserve">National </w:t>
      </w:r>
      <w:r w:rsidR="00074F77" w:rsidRPr="00424ABD">
        <w:rPr>
          <w:rFonts w:ascii="Verdana" w:hAnsi="Verdana"/>
          <w:b/>
          <w:sz w:val="20"/>
          <w:szCs w:val="20"/>
          <w:lang w:val="en-GB"/>
        </w:rPr>
        <w:t>Human Resources</w:t>
      </w:r>
      <w:r w:rsidR="00435E7A" w:rsidRPr="00424ABD">
        <w:rPr>
          <w:rFonts w:ascii="Verdana" w:hAnsi="Verdana"/>
          <w:b/>
          <w:sz w:val="20"/>
          <w:szCs w:val="20"/>
          <w:lang w:val="en-GB"/>
        </w:rPr>
        <w:t xml:space="preserve"> </w:t>
      </w:r>
      <w:r w:rsidR="00074F77" w:rsidRPr="00424ABD">
        <w:rPr>
          <w:rFonts w:ascii="Verdana" w:hAnsi="Verdana"/>
          <w:b/>
          <w:sz w:val="20"/>
          <w:szCs w:val="20"/>
          <w:lang w:val="en-GB"/>
        </w:rPr>
        <w:t>Consultant</w:t>
      </w:r>
      <w:r w:rsidR="00952C98" w:rsidRPr="00424ABD">
        <w:rPr>
          <w:rFonts w:ascii="Verdana" w:hAnsi="Verdana"/>
          <w:b/>
          <w:sz w:val="20"/>
          <w:szCs w:val="20"/>
          <w:lang w:val="en-GB"/>
        </w:rPr>
        <w:t xml:space="preserve"> </w:t>
      </w:r>
      <w:r w:rsidR="00074F77" w:rsidRPr="00424ABD">
        <w:rPr>
          <w:rFonts w:ascii="Verdana" w:hAnsi="Verdana"/>
          <w:b/>
          <w:sz w:val="20"/>
          <w:szCs w:val="20"/>
          <w:lang w:val="en-GB"/>
        </w:rPr>
        <w:t>for National Agency on Corruption</w:t>
      </w:r>
      <w:r w:rsidR="00180314">
        <w:rPr>
          <w:rFonts w:ascii="Verdana" w:hAnsi="Verdana"/>
          <w:b/>
          <w:sz w:val="20"/>
          <w:szCs w:val="20"/>
          <w:lang w:val="en-GB"/>
        </w:rPr>
        <w:t xml:space="preserve"> Prevention</w:t>
      </w:r>
    </w:p>
    <w:p w14:paraId="61009F97" w14:textId="77777777" w:rsidR="00952C98" w:rsidRPr="00424ABD" w:rsidRDefault="00952C98" w:rsidP="00424ABD">
      <w:pPr>
        <w:jc w:val="both"/>
        <w:rPr>
          <w:rFonts w:ascii="Verdana" w:hAnsi="Verdana"/>
          <w:b/>
          <w:sz w:val="20"/>
          <w:szCs w:val="20"/>
          <w:lang w:val="en-GB"/>
        </w:rPr>
      </w:pPr>
    </w:p>
    <w:p w14:paraId="6FF7512C" w14:textId="6965B6EA" w:rsidR="00952C98" w:rsidRPr="00424ABD" w:rsidRDefault="00AB2D29" w:rsidP="00584C69">
      <w:pPr>
        <w:jc w:val="right"/>
        <w:rPr>
          <w:rFonts w:ascii="Verdana" w:hAnsi="Verdana"/>
          <w:sz w:val="20"/>
          <w:szCs w:val="20"/>
          <w:lang w:val="en-GB"/>
        </w:rPr>
      </w:pPr>
      <w:r w:rsidRPr="00424ABD">
        <w:rPr>
          <w:rFonts w:ascii="Verdana" w:hAnsi="Verdana"/>
          <w:sz w:val="20"/>
          <w:szCs w:val="20"/>
          <w:lang w:val="en-GB"/>
        </w:rPr>
        <w:t>1</w:t>
      </w:r>
      <w:r w:rsidR="00BF4F6D" w:rsidRPr="00424ABD">
        <w:rPr>
          <w:rFonts w:ascii="Verdana" w:hAnsi="Verdana"/>
          <w:sz w:val="20"/>
          <w:szCs w:val="20"/>
          <w:lang w:val="en-GB"/>
        </w:rPr>
        <w:t>8</w:t>
      </w:r>
      <w:r w:rsidR="00956B69" w:rsidRPr="00424ABD">
        <w:rPr>
          <w:rFonts w:ascii="Verdana" w:hAnsi="Verdana"/>
          <w:sz w:val="20"/>
          <w:szCs w:val="20"/>
          <w:lang w:val="en-US"/>
        </w:rPr>
        <w:t xml:space="preserve"> </w:t>
      </w:r>
      <w:proofErr w:type="spellStart"/>
      <w:r w:rsidR="00BF4F6D" w:rsidRPr="00424ABD">
        <w:rPr>
          <w:rFonts w:ascii="Verdana" w:hAnsi="Verdana"/>
          <w:sz w:val="20"/>
          <w:szCs w:val="20"/>
          <w:lang w:val="fr-FR"/>
        </w:rPr>
        <w:t>January</w:t>
      </w:r>
      <w:proofErr w:type="spellEnd"/>
      <w:r w:rsidR="008F1B81" w:rsidRPr="00424ABD">
        <w:rPr>
          <w:rFonts w:ascii="Verdana" w:hAnsi="Verdana"/>
          <w:sz w:val="20"/>
          <w:szCs w:val="20"/>
          <w:lang w:val="fr-FR"/>
        </w:rPr>
        <w:t xml:space="preserve"> </w:t>
      </w:r>
      <w:r w:rsidR="00952C98" w:rsidRPr="00424ABD">
        <w:rPr>
          <w:rFonts w:ascii="Verdana" w:hAnsi="Verdana"/>
          <w:sz w:val="20"/>
          <w:szCs w:val="20"/>
          <w:lang w:val="en-GB"/>
        </w:rPr>
        <w:t>202</w:t>
      </w:r>
      <w:r w:rsidR="00BF4F6D" w:rsidRPr="00424ABD">
        <w:rPr>
          <w:rFonts w:ascii="Verdana" w:hAnsi="Verdana"/>
          <w:sz w:val="20"/>
          <w:szCs w:val="20"/>
          <w:lang w:val="en-GB"/>
        </w:rPr>
        <w:t>1</w:t>
      </w:r>
    </w:p>
    <w:p w14:paraId="4EFA9460" w14:textId="5461CA80" w:rsidR="00E638BC" w:rsidRPr="00424ABD" w:rsidRDefault="00E638BC" w:rsidP="00584C69">
      <w:pPr>
        <w:spacing w:before="240" w:after="240"/>
        <w:jc w:val="center"/>
        <w:rPr>
          <w:rFonts w:ascii="Verdana" w:hAnsi="Verdana"/>
          <w:b/>
          <w:sz w:val="20"/>
          <w:szCs w:val="20"/>
          <w:lang w:val="en-GB"/>
        </w:rPr>
      </w:pPr>
      <w:r w:rsidRPr="00424ABD">
        <w:rPr>
          <w:rFonts w:ascii="Verdana" w:hAnsi="Verdana"/>
          <w:b/>
          <w:sz w:val="20"/>
          <w:szCs w:val="20"/>
          <w:lang w:val="en-GB"/>
        </w:rPr>
        <w:t>Terms of Reference</w:t>
      </w:r>
    </w:p>
    <w:p w14:paraId="0E75783F" w14:textId="03EA77C4" w:rsidR="0018128E" w:rsidRPr="00424ABD" w:rsidRDefault="0018128E" w:rsidP="00424ABD">
      <w:pPr>
        <w:pStyle w:val="ListParagraph"/>
        <w:numPr>
          <w:ilvl w:val="0"/>
          <w:numId w:val="3"/>
        </w:numPr>
        <w:spacing w:before="240" w:after="240" w:line="276" w:lineRule="auto"/>
        <w:ind w:left="357" w:hanging="357"/>
        <w:jc w:val="both"/>
        <w:rPr>
          <w:rFonts w:ascii="Verdana" w:hAnsi="Verdana"/>
          <w:b/>
          <w:sz w:val="20"/>
          <w:szCs w:val="20"/>
        </w:rPr>
      </w:pPr>
      <w:r w:rsidRPr="00424ABD">
        <w:rPr>
          <w:rFonts w:ascii="Verdana" w:hAnsi="Verdana"/>
          <w:b/>
          <w:sz w:val="20"/>
          <w:szCs w:val="20"/>
        </w:rPr>
        <w:t>Background</w:t>
      </w:r>
      <w:r w:rsidR="00E638BC" w:rsidRPr="00424ABD">
        <w:rPr>
          <w:rFonts w:ascii="Verdana" w:hAnsi="Verdana"/>
          <w:b/>
          <w:sz w:val="20"/>
          <w:szCs w:val="20"/>
        </w:rPr>
        <w:t xml:space="preserve"> </w:t>
      </w:r>
    </w:p>
    <w:p w14:paraId="7BBC1892" w14:textId="1D6D814E" w:rsidR="00EA6FFD" w:rsidRPr="00584C69" w:rsidRDefault="003A3536" w:rsidP="00424ABD">
      <w:pPr>
        <w:spacing w:after="200"/>
        <w:jc w:val="both"/>
        <w:rPr>
          <w:rFonts w:ascii="Verdana" w:hAnsi="Verdana"/>
          <w:sz w:val="20"/>
          <w:szCs w:val="20"/>
          <w:lang w:val="en-US"/>
        </w:rPr>
      </w:pPr>
      <w:bookmarkStart w:id="0" w:name="_Hlk522544778"/>
      <w:r w:rsidRPr="00424ABD">
        <w:rPr>
          <w:rFonts w:ascii="Verdana" w:hAnsi="Verdana"/>
          <w:sz w:val="20"/>
          <w:szCs w:val="20"/>
        </w:rPr>
        <w:t xml:space="preserve">Support to anti-corruption efforts in Ukraine is a high political priority for the European Union. </w:t>
      </w:r>
      <w:r w:rsidRPr="00424ABD">
        <w:rPr>
          <w:rFonts w:ascii="Verdana" w:hAnsi="Verdana"/>
          <w:sz w:val="20"/>
          <w:szCs w:val="20"/>
          <w:lang w:val="en-US"/>
        </w:rPr>
        <w:t xml:space="preserve">By combatting corruption, the EU contributes to the consolidation of democracy and economic growth of Ukraine, as well </w:t>
      </w:r>
      <w:r w:rsidRPr="00424ABD">
        <w:rPr>
          <w:rFonts w:ascii="Verdana" w:hAnsi="Verdana"/>
          <w:sz w:val="20"/>
          <w:szCs w:val="20"/>
          <w:lang w:val="en-GB"/>
        </w:rPr>
        <w:t xml:space="preserve">as </w:t>
      </w:r>
      <w:r w:rsidRPr="00424ABD">
        <w:rPr>
          <w:rFonts w:ascii="Verdana" w:hAnsi="Verdana"/>
          <w:sz w:val="20"/>
          <w:szCs w:val="20"/>
          <w:lang w:val="en-US"/>
        </w:rPr>
        <w:t>successful approximation of Ukraine with the EU.</w:t>
      </w:r>
      <w:r w:rsidRPr="00424ABD">
        <w:rPr>
          <w:rFonts w:ascii="Verdana" w:hAnsi="Verdana"/>
          <w:sz w:val="20"/>
          <w:szCs w:val="20"/>
          <w:lang w:val="en-GB"/>
        </w:rPr>
        <w:t xml:space="preserve"> </w:t>
      </w:r>
    </w:p>
    <w:p w14:paraId="0EE2649E" w14:textId="3D40755C" w:rsidR="00EA6FFD" w:rsidRPr="00424ABD" w:rsidRDefault="00EA6FFD" w:rsidP="00424ABD">
      <w:pPr>
        <w:spacing w:before="120" w:after="120"/>
        <w:jc w:val="both"/>
        <w:rPr>
          <w:rFonts w:ascii="Verdana" w:hAnsi="Verdana"/>
          <w:sz w:val="20"/>
          <w:szCs w:val="20"/>
          <w:lang w:val="en-GB"/>
        </w:rPr>
      </w:pPr>
      <w:r w:rsidRPr="00424ABD">
        <w:rPr>
          <w:rFonts w:ascii="Verdana" w:hAnsi="Verdana"/>
          <w:sz w:val="20"/>
          <w:szCs w:val="20"/>
          <w:lang w:val="en-GB"/>
        </w:rPr>
        <w:t xml:space="preserve">Based on the significant results of the joint Danish and EU Anti-Corruption Initiative (EUACI) in Phase I 2017-2020, Denmark and the EU engaged in a second phase of the programme aimed at sustaining existing results and further expanding the support to newly established institutions, support to municipalities, civil society, media and the business sector. </w:t>
      </w:r>
      <w:r w:rsidR="00BF4F6D" w:rsidRPr="00424ABD">
        <w:rPr>
          <w:rFonts w:ascii="Verdana" w:hAnsi="Verdana"/>
          <w:sz w:val="20"/>
          <w:szCs w:val="20"/>
          <w:lang w:val="en-GB"/>
        </w:rPr>
        <w:t xml:space="preserve">EUACI Phase II builds on the Ukrainian anti-corruption reform agenda </w:t>
      </w:r>
      <w:r w:rsidR="003A3536" w:rsidRPr="00424ABD">
        <w:rPr>
          <w:rFonts w:ascii="Verdana" w:hAnsi="Verdana"/>
          <w:sz w:val="20"/>
          <w:szCs w:val="20"/>
          <w:lang w:val="en-GB"/>
        </w:rPr>
        <w:t xml:space="preserve">and is intended for implementation </w:t>
      </w:r>
      <w:proofErr w:type="gramStart"/>
      <w:r w:rsidR="003A3536" w:rsidRPr="00424ABD">
        <w:rPr>
          <w:rFonts w:ascii="Verdana" w:hAnsi="Verdana"/>
          <w:sz w:val="20"/>
          <w:szCs w:val="20"/>
          <w:lang w:val="en-GB"/>
        </w:rPr>
        <w:t>in</w:t>
      </w:r>
      <w:proofErr w:type="gramEnd"/>
      <w:r w:rsidR="003A3536" w:rsidRPr="00424ABD">
        <w:rPr>
          <w:rFonts w:ascii="Verdana" w:hAnsi="Verdana"/>
          <w:sz w:val="20"/>
          <w:szCs w:val="20"/>
          <w:lang w:val="en-GB"/>
        </w:rPr>
        <w:t xml:space="preserve"> </w:t>
      </w:r>
      <w:r w:rsidRPr="00424ABD">
        <w:rPr>
          <w:rFonts w:ascii="Verdana" w:hAnsi="Verdana"/>
          <w:sz w:val="20"/>
          <w:szCs w:val="20"/>
          <w:lang w:val="en-GB"/>
        </w:rPr>
        <w:t>24 May 2020 – 8</w:t>
      </w:r>
      <w:r w:rsidR="001970F0" w:rsidRPr="00424ABD">
        <w:rPr>
          <w:rFonts w:ascii="Verdana" w:hAnsi="Verdana"/>
          <w:sz w:val="20"/>
          <w:szCs w:val="20"/>
          <w:lang w:val="uk-UA"/>
        </w:rPr>
        <w:t xml:space="preserve"> </w:t>
      </w:r>
      <w:r w:rsidRPr="00424ABD">
        <w:rPr>
          <w:rFonts w:ascii="Verdana" w:hAnsi="Verdana"/>
          <w:sz w:val="20"/>
          <w:szCs w:val="20"/>
          <w:lang w:val="en-GB"/>
        </w:rPr>
        <w:t>July 2024</w:t>
      </w:r>
      <w:r w:rsidR="003A3536" w:rsidRPr="00424ABD">
        <w:rPr>
          <w:rFonts w:ascii="Verdana" w:hAnsi="Verdana"/>
          <w:sz w:val="20"/>
          <w:szCs w:val="20"/>
          <w:lang w:val="en-GB"/>
        </w:rPr>
        <w:t>.</w:t>
      </w:r>
      <w:r w:rsidRPr="00424ABD">
        <w:rPr>
          <w:rFonts w:ascii="Verdana" w:hAnsi="Verdana"/>
          <w:sz w:val="20"/>
          <w:szCs w:val="20"/>
          <w:lang w:val="en-GB"/>
        </w:rPr>
        <w:t xml:space="preserve"> </w:t>
      </w:r>
    </w:p>
    <w:p w14:paraId="70CA05CC" w14:textId="6907B6D6" w:rsidR="003A3536" w:rsidRPr="00424ABD" w:rsidRDefault="003A3536" w:rsidP="00424ABD">
      <w:pPr>
        <w:pStyle w:val="ListParagraph"/>
        <w:tabs>
          <w:tab w:val="left" w:pos="284"/>
        </w:tabs>
        <w:spacing w:line="276" w:lineRule="auto"/>
        <w:ind w:left="0"/>
        <w:jc w:val="both"/>
        <w:rPr>
          <w:rFonts w:ascii="Verdana" w:hAnsi="Verdana"/>
          <w:sz w:val="20"/>
          <w:szCs w:val="20"/>
        </w:rPr>
      </w:pPr>
      <w:r w:rsidRPr="00424ABD">
        <w:rPr>
          <w:rFonts w:ascii="Verdana" w:hAnsi="Verdana"/>
          <w:sz w:val="20"/>
          <w:szCs w:val="20"/>
          <w:lang w:val="en-US"/>
        </w:rPr>
        <w:t xml:space="preserve">October 2019 Ukrainian Parliament amended the Law on Corruption Prevention </w:t>
      </w:r>
      <w:r w:rsidRPr="00424ABD">
        <w:rPr>
          <w:rFonts w:ascii="Verdana" w:hAnsi="Verdana" w:cstheme="minorHAnsi"/>
          <w:bCs/>
          <w:color w:val="000000" w:themeColor="text1"/>
          <w:sz w:val="20"/>
          <w:szCs w:val="20"/>
          <w:lang w:val="en-US"/>
        </w:rPr>
        <w:t>to ensure the effectiveness of the corruption prevention institutional mechanism</w:t>
      </w:r>
      <w:r w:rsidR="00584C69">
        <w:rPr>
          <w:rFonts w:ascii="Verdana" w:hAnsi="Verdana" w:cstheme="minorHAnsi"/>
          <w:bCs/>
          <w:color w:val="000000" w:themeColor="text1"/>
          <w:sz w:val="20"/>
          <w:szCs w:val="20"/>
          <w:lang w:val="en-US"/>
        </w:rPr>
        <w:t xml:space="preserve"> by </w:t>
      </w:r>
      <w:r w:rsidR="00584C69">
        <w:rPr>
          <w:rFonts w:ascii="Verdana" w:hAnsi="Verdana"/>
          <w:sz w:val="20"/>
          <w:szCs w:val="20"/>
          <w:lang w:val="en-US"/>
        </w:rPr>
        <w:t>r</w:t>
      </w:r>
      <w:r w:rsidR="00584C69" w:rsidRPr="00424ABD">
        <w:rPr>
          <w:rFonts w:ascii="Verdana" w:hAnsi="Verdana"/>
          <w:sz w:val="20"/>
          <w:szCs w:val="20"/>
          <w:lang w:val="en-US"/>
        </w:rPr>
        <w:t>elaunch</w:t>
      </w:r>
      <w:r w:rsidR="00584C69">
        <w:rPr>
          <w:rFonts w:ascii="Verdana" w:hAnsi="Verdana"/>
          <w:sz w:val="20"/>
          <w:szCs w:val="20"/>
          <w:lang w:val="en-US"/>
        </w:rPr>
        <w:t>ing</w:t>
      </w:r>
      <w:r w:rsidR="00584C69" w:rsidRPr="00424ABD">
        <w:rPr>
          <w:rFonts w:ascii="Verdana" w:hAnsi="Verdana"/>
          <w:sz w:val="20"/>
          <w:szCs w:val="20"/>
          <w:lang w:val="en-US"/>
        </w:rPr>
        <w:t xml:space="preserve"> the agency</w:t>
      </w:r>
      <w:r w:rsidR="00584C69">
        <w:rPr>
          <w:rFonts w:ascii="Verdana" w:hAnsi="Verdana" w:cstheme="minorHAnsi"/>
          <w:bCs/>
          <w:color w:val="000000" w:themeColor="text1"/>
          <w:sz w:val="20"/>
          <w:szCs w:val="20"/>
          <w:lang w:val="en-US"/>
        </w:rPr>
        <w:t xml:space="preserve">. </w:t>
      </w:r>
      <w:r w:rsidRPr="00424ABD">
        <w:rPr>
          <w:rFonts w:ascii="Verdana" w:hAnsi="Verdana"/>
          <w:sz w:val="20"/>
          <w:szCs w:val="20"/>
          <w:lang w:val="en-US"/>
        </w:rPr>
        <w:t>EUACI has been actively supporting restructuring process of the agency following the</w:t>
      </w:r>
      <w:r w:rsidR="00584C69">
        <w:rPr>
          <w:rFonts w:ascii="Verdana" w:hAnsi="Verdana"/>
          <w:sz w:val="20"/>
          <w:szCs w:val="20"/>
          <w:lang w:val="en-US"/>
        </w:rPr>
        <w:t>se</w:t>
      </w:r>
      <w:r w:rsidRPr="00424ABD">
        <w:rPr>
          <w:rFonts w:ascii="Verdana" w:hAnsi="Verdana"/>
          <w:sz w:val="20"/>
          <w:szCs w:val="20"/>
          <w:lang w:val="en-US"/>
        </w:rPr>
        <w:t xml:space="preserve"> legislative amendments. Relaunch of the agency </w:t>
      </w:r>
      <w:r w:rsidR="00584C69">
        <w:rPr>
          <w:rFonts w:ascii="Verdana" w:hAnsi="Verdana"/>
          <w:sz w:val="20"/>
          <w:szCs w:val="20"/>
          <w:lang w:val="en-US"/>
        </w:rPr>
        <w:t>and</w:t>
      </w:r>
      <w:r w:rsidRPr="00424ABD">
        <w:rPr>
          <w:rFonts w:ascii="Verdana" w:hAnsi="Verdana"/>
          <w:sz w:val="20"/>
          <w:szCs w:val="20"/>
          <w:lang w:val="en-US"/>
        </w:rPr>
        <w:t xml:space="preserve"> open and competitive NACP Head selection process re-established the trust among many international actors to re-engage with the agency. </w:t>
      </w:r>
      <w:r w:rsidRPr="00424ABD">
        <w:rPr>
          <w:rFonts w:ascii="Verdana" w:hAnsi="Verdana"/>
          <w:sz w:val="20"/>
          <w:szCs w:val="20"/>
        </w:rPr>
        <w:t xml:space="preserve">NACP is using this opportunity to invigorate the agency by designing and implementing a number of reforms in different areas of the competences of the agency in order to </w:t>
      </w:r>
      <w:r w:rsidRPr="00424ABD">
        <w:rPr>
          <w:rFonts w:ascii="Verdana" w:hAnsi="Verdana"/>
          <w:bCs/>
          <w:color w:val="000000" w:themeColor="text1"/>
          <w:sz w:val="20"/>
          <w:szCs w:val="20"/>
        </w:rPr>
        <w:t xml:space="preserve">ensure the effectiveness of the corruption prevention institutional mechanism and deliver </w:t>
      </w:r>
      <w:r w:rsidRPr="00424ABD">
        <w:rPr>
          <w:rFonts w:ascii="Verdana" w:hAnsi="Verdana"/>
          <w:sz w:val="20"/>
          <w:szCs w:val="20"/>
        </w:rPr>
        <w:t xml:space="preserve">real and substantial result. </w:t>
      </w:r>
    </w:p>
    <w:p w14:paraId="66098D82" w14:textId="3F24C43D" w:rsidR="00584C69" w:rsidRDefault="00584C69" w:rsidP="00584C69">
      <w:pPr>
        <w:pStyle w:val="NormalWeb"/>
        <w:spacing w:before="0" w:beforeAutospacing="0" w:after="0" w:afterAutospacing="0"/>
        <w:jc w:val="both"/>
        <w:rPr>
          <w:color w:val="000000"/>
        </w:rPr>
      </w:pPr>
      <w:bookmarkStart w:id="1" w:name="_Toc424210182"/>
      <w:bookmarkEnd w:id="0"/>
      <w:r>
        <w:rPr>
          <w:rFonts w:ascii="Verdana" w:hAnsi="Verdana"/>
          <w:color w:val="000000"/>
          <w:sz w:val="20"/>
          <w:szCs w:val="20"/>
        </w:rPr>
        <w:t>EUACI supports key areas of NACP’s multi-pronged mandate, including strengthening the governance and administrative and institutional capacities to ensure sustainable institutional development of NACP. As of now the NACP is around 30% understaffed which affects NACP’s operational performance and ability to deliver, which is especially significant in circumstances of constant high pressure of high expectations from the new leadership. Hence, assistance with development of a fully functioning HR department able to perform its functions of recruitment, performance management, organizational development, internal communications as well as development of a holistic HR strategy is seen as a vital part of ensuring sustainable institutional development of NACP.</w:t>
      </w:r>
    </w:p>
    <w:p w14:paraId="178691E4" w14:textId="77777777" w:rsidR="00584C69" w:rsidRDefault="00584C69" w:rsidP="00584C69">
      <w:pPr>
        <w:pStyle w:val="NormalWeb"/>
        <w:spacing w:before="240" w:beforeAutospacing="0" w:after="240" w:afterAutospacing="0"/>
        <w:jc w:val="both"/>
        <w:rPr>
          <w:color w:val="000000"/>
        </w:rPr>
      </w:pPr>
      <w:r>
        <w:rPr>
          <w:rFonts w:ascii="Verdana" w:hAnsi="Verdana"/>
          <w:b/>
          <w:bCs/>
          <w:color w:val="000000"/>
          <w:sz w:val="20"/>
          <w:szCs w:val="20"/>
        </w:rPr>
        <w:t>Objective</w:t>
      </w:r>
    </w:p>
    <w:p w14:paraId="20978D41" w14:textId="55B966D5" w:rsidR="00584C69" w:rsidRDefault="00584C69" w:rsidP="00584C69">
      <w:pPr>
        <w:pStyle w:val="NormalWeb"/>
        <w:spacing w:before="0" w:beforeAutospacing="0" w:after="0" w:afterAutospacing="0"/>
        <w:jc w:val="both"/>
        <w:rPr>
          <w:color w:val="000000"/>
        </w:rPr>
      </w:pPr>
      <w:r>
        <w:rPr>
          <w:rFonts w:ascii="Verdana" w:hAnsi="Verdana"/>
          <w:color w:val="000000"/>
          <w:sz w:val="20"/>
          <w:szCs w:val="20"/>
        </w:rPr>
        <w:t xml:space="preserve">The main objective of technical support to be provided to the NACP within the framework of this engagement is to contribute to </w:t>
      </w:r>
      <w:r>
        <w:rPr>
          <w:rFonts w:ascii="Verdana" w:hAnsi="Verdana"/>
          <w:color w:val="000000"/>
          <w:sz w:val="20"/>
          <w:szCs w:val="20"/>
          <w:shd w:val="clear" w:color="auto" w:fill="FFFFFF"/>
        </w:rPr>
        <w:t>establishing full functional HR function with cultural transformation of the current HR Department</w:t>
      </w:r>
      <w:r>
        <w:rPr>
          <w:rFonts w:ascii="Verdana" w:hAnsi="Verdana"/>
          <w:color w:val="000000"/>
          <w:sz w:val="20"/>
          <w:szCs w:val="20"/>
        </w:rPr>
        <w:t xml:space="preserve">. The assignment will contribute towards this end by ensuring the NACP’s transition to result oriented culture and professional development according to the modern approach to human and operational management, including </w:t>
      </w:r>
      <w:r>
        <w:rPr>
          <w:rFonts w:ascii="Verdana" w:hAnsi="Verdana"/>
          <w:color w:val="000000"/>
          <w:sz w:val="20"/>
          <w:szCs w:val="20"/>
          <w:shd w:val="clear" w:color="auto" w:fill="FFFFFF"/>
        </w:rPr>
        <w:t xml:space="preserve">functional </w:t>
      </w:r>
      <w:r>
        <w:rPr>
          <w:rFonts w:ascii="Verdana" w:hAnsi="Verdana"/>
          <w:color w:val="000000"/>
          <w:sz w:val="20"/>
          <w:szCs w:val="20"/>
          <w:shd w:val="clear" w:color="auto" w:fill="FFFFFF"/>
        </w:rPr>
        <w:lastRenderedPageBreak/>
        <w:t xml:space="preserve">review of the NACP organizational structure and management development program, assistance with development of long-term training plans and holistic HR strategy. </w:t>
      </w:r>
      <w:r>
        <w:rPr>
          <w:rFonts w:ascii="Verdana" w:hAnsi="Verdana"/>
          <w:color w:val="000000"/>
          <w:sz w:val="20"/>
          <w:szCs w:val="20"/>
        </w:rPr>
        <w:t>EUACI intends to make this contribution by signing a contract with a relevant professional service provider.</w:t>
      </w:r>
    </w:p>
    <w:p w14:paraId="7112BDA5" w14:textId="77777777" w:rsidR="00584C69" w:rsidRDefault="00584C69" w:rsidP="00584C69">
      <w:pPr>
        <w:pStyle w:val="NormalWeb"/>
        <w:spacing w:before="240" w:beforeAutospacing="0" w:after="240" w:afterAutospacing="0"/>
        <w:ind w:left="360" w:hanging="360"/>
        <w:jc w:val="both"/>
        <w:rPr>
          <w:color w:val="000000"/>
        </w:rPr>
      </w:pPr>
      <w:r>
        <w:rPr>
          <w:rFonts w:ascii="Verdana" w:hAnsi="Verdana"/>
          <w:b/>
          <w:bCs/>
          <w:color w:val="000000"/>
          <w:sz w:val="20"/>
          <w:szCs w:val="20"/>
        </w:rPr>
        <w:t>1.</w:t>
      </w:r>
      <w:r>
        <w:rPr>
          <w:color w:val="000000"/>
          <w:sz w:val="14"/>
          <w:szCs w:val="14"/>
        </w:rPr>
        <w:t xml:space="preserve">  </w:t>
      </w:r>
      <w:r>
        <w:rPr>
          <w:rFonts w:ascii="Verdana" w:hAnsi="Verdana"/>
          <w:b/>
          <w:bCs/>
          <w:color w:val="000000"/>
          <w:sz w:val="20"/>
          <w:szCs w:val="20"/>
        </w:rPr>
        <w:t>Scope of work and expected deliverables</w:t>
      </w:r>
    </w:p>
    <w:p w14:paraId="77024445" w14:textId="77777777" w:rsidR="00584C69" w:rsidRDefault="00584C69" w:rsidP="00584C69">
      <w:pPr>
        <w:pStyle w:val="NormalWeb"/>
        <w:spacing w:before="120" w:beforeAutospacing="0" w:after="120" w:afterAutospacing="0"/>
        <w:jc w:val="both"/>
        <w:rPr>
          <w:color w:val="000000"/>
        </w:rPr>
      </w:pPr>
      <w:r>
        <w:rPr>
          <w:rFonts w:ascii="Verdana" w:hAnsi="Verdana"/>
          <w:b/>
          <w:bCs/>
          <w:color w:val="000000"/>
          <w:sz w:val="20"/>
          <w:szCs w:val="20"/>
        </w:rPr>
        <w:t>Scope of work</w:t>
      </w:r>
    </w:p>
    <w:p w14:paraId="2D020979" w14:textId="2FE6EF2C" w:rsidR="00584C69" w:rsidRDefault="00584C69" w:rsidP="00584C69">
      <w:pPr>
        <w:pStyle w:val="NormalWeb"/>
        <w:spacing w:before="0" w:beforeAutospacing="0" w:after="0" w:afterAutospacing="0"/>
        <w:jc w:val="both"/>
        <w:rPr>
          <w:color w:val="000000"/>
        </w:rPr>
      </w:pPr>
      <w:r>
        <w:rPr>
          <w:rFonts w:ascii="Verdana" w:hAnsi="Verdana"/>
          <w:color w:val="000000"/>
          <w:sz w:val="20"/>
          <w:szCs w:val="20"/>
        </w:rPr>
        <w:t xml:space="preserve">The </w:t>
      </w:r>
      <w:r w:rsidR="009F5419">
        <w:rPr>
          <w:rFonts w:ascii="Verdana" w:hAnsi="Verdana"/>
          <w:color w:val="000000"/>
          <w:sz w:val="20"/>
          <w:szCs w:val="20"/>
        </w:rPr>
        <w:t xml:space="preserve">National </w:t>
      </w:r>
      <w:r>
        <w:rPr>
          <w:rFonts w:ascii="Verdana" w:hAnsi="Verdana"/>
          <w:color w:val="000000"/>
          <w:sz w:val="20"/>
          <w:szCs w:val="20"/>
        </w:rPr>
        <w:t xml:space="preserve">HR Consultant will be working closely with the NACP management for the fulfillment of following tasks:   </w:t>
      </w:r>
      <w:r>
        <w:rPr>
          <w:rFonts w:ascii="Verdana" w:hAnsi="Verdana"/>
          <w:b/>
          <w:bCs/>
          <w:color w:val="000000"/>
          <w:sz w:val="20"/>
          <w:szCs w:val="20"/>
        </w:rPr>
        <w:t> </w:t>
      </w:r>
    </w:p>
    <w:p w14:paraId="42322AEB" w14:textId="69EE6C12" w:rsidR="00584C69" w:rsidRDefault="00584C69" w:rsidP="00584C69">
      <w:pPr>
        <w:pStyle w:val="NormalWeb"/>
        <w:numPr>
          <w:ilvl w:val="0"/>
          <w:numId w:val="17"/>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 xml:space="preserve">Organizational development, including functional review of the NACP organizational structure, development of job classification for 180 positions and methodology for conducting of job interviews, review/development of grading methodology and grading </w:t>
      </w:r>
      <w:proofErr w:type="gramStart"/>
      <w:r>
        <w:rPr>
          <w:rFonts w:ascii="Verdana" w:hAnsi="Verdana" w:cs="Arial"/>
          <w:color w:val="000000"/>
          <w:sz w:val="20"/>
          <w:szCs w:val="20"/>
        </w:rPr>
        <w:t>structure;</w:t>
      </w:r>
      <w:proofErr w:type="gramEnd"/>
    </w:p>
    <w:p w14:paraId="19A5498C" w14:textId="77777777" w:rsidR="00584C69" w:rsidRDefault="00584C69" w:rsidP="00584C69">
      <w:pPr>
        <w:pStyle w:val="NormalWeb"/>
        <w:numPr>
          <w:ilvl w:val="0"/>
          <w:numId w:val="17"/>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 xml:space="preserve">Development of KPI and review of bonus model based on KPI development and grading, development of methodology based on grading, training on new compensation </w:t>
      </w:r>
      <w:proofErr w:type="gramStart"/>
      <w:r>
        <w:rPr>
          <w:rFonts w:ascii="Verdana" w:hAnsi="Verdana" w:cs="Arial"/>
          <w:color w:val="000000"/>
          <w:sz w:val="20"/>
          <w:szCs w:val="20"/>
        </w:rPr>
        <w:t>model;</w:t>
      </w:r>
      <w:proofErr w:type="gramEnd"/>
      <w:r>
        <w:rPr>
          <w:rFonts w:ascii="Verdana" w:hAnsi="Verdana" w:cs="Arial"/>
          <w:color w:val="000000"/>
          <w:sz w:val="20"/>
          <w:szCs w:val="20"/>
        </w:rPr>
        <w:t> </w:t>
      </w:r>
    </w:p>
    <w:p w14:paraId="750340F8" w14:textId="77777777" w:rsidR="00584C69" w:rsidRDefault="00584C69" w:rsidP="00584C69">
      <w:pPr>
        <w:pStyle w:val="NormalWeb"/>
        <w:numPr>
          <w:ilvl w:val="0"/>
          <w:numId w:val="17"/>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 xml:space="preserve">Preparation of the long-term trainings plan for the NACP and assessment of the possibility of «talent pool» set </w:t>
      </w:r>
      <w:proofErr w:type="gramStart"/>
      <w:r>
        <w:rPr>
          <w:rFonts w:ascii="Verdana" w:hAnsi="Verdana" w:cs="Arial"/>
          <w:color w:val="000000"/>
          <w:sz w:val="20"/>
          <w:szCs w:val="20"/>
        </w:rPr>
        <w:t>up;</w:t>
      </w:r>
      <w:proofErr w:type="gramEnd"/>
    </w:p>
    <w:p w14:paraId="18E06461" w14:textId="77777777" w:rsidR="00584C69" w:rsidRDefault="00584C69" w:rsidP="00584C69">
      <w:pPr>
        <w:pStyle w:val="NormalWeb"/>
        <w:numPr>
          <w:ilvl w:val="0"/>
          <w:numId w:val="17"/>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 xml:space="preserve">Preparation of holistic HR strategy, including preparation and conducting HR strategy session, review of HR goals and drafting the </w:t>
      </w:r>
      <w:proofErr w:type="gramStart"/>
      <w:r>
        <w:rPr>
          <w:rFonts w:ascii="Verdana" w:hAnsi="Verdana" w:cs="Arial"/>
          <w:color w:val="000000"/>
          <w:sz w:val="20"/>
          <w:szCs w:val="20"/>
        </w:rPr>
        <w:t>strategy;</w:t>
      </w:r>
      <w:proofErr w:type="gramEnd"/>
    </w:p>
    <w:p w14:paraId="7377A17F" w14:textId="77777777" w:rsidR="00584C69" w:rsidRDefault="00584C69" w:rsidP="00584C69">
      <w:pPr>
        <w:pStyle w:val="NormalWeb"/>
        <w:numPr>
          <w:ilvl w:val="0"/>
          <w:numId w:val="17"/>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Management development program, including development of competency-based survey, conduction of survey and analysis of results, development of training programs for management</w:t>
      </w:r>
    </w:p>
    <w:p w14:paraId="4F7B712F" w14:textId="77777777" w:rsidR="00584C69" w:rsidRDefault="00584C69" w:rsidP="00584C69">
      <w:pPr>
        <w:pStyle w:val="NormalWeb"/>
        <w:numPr>
          <w:ilvl w:val="0"/>
          <w:numId w:val="17"/>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Other tasks as assigned. </w:t>
      </w:r>
    </w:p>
    <w:p w14:paraId="4DB1EF37" w14:textId="77777777" w:rsidR="00584C69" w:rsidRDefault="00584C69" w:rsidP="00584C69">
      <w:pPr>
        <w:pStyle w:val="NormalWeb"/>
        <w:spacing w:before="120" w:beforeAutospacing="0" w:after="120" w:afterAutospacing="0"/>
        <w:jc w:val="both"/>
        <w:rPr>
          <w:color w:val="000000"/>
        </w:rPr>
      </w:pPr>
      <w:r>
        <w:rPr>
          <w:rFonts w:ascii="Verdana" w:hAnsi="Verdana"/>
          <w:color w:val="000000"/>
          <w:sz w:val="20"/>
          <w:szCs w:val="20"/>
        </w:rPr>
        <w:t>Consultant will be expected to work in close coordination with EUACI representatives and will be required to report following the implementation of tasks.</w:t>
      </w:r>
    </w:p>
    <w:p w14:paraId="3E32F456" w14:textId="77777777" w:rsidR="00584C69" w:rsidRDefault="00584C69" w:rsidP="00584C69">
      <w:pPr>
        <w:pStyle w:val="NormalWeb"/>
        <w:spacing w:before="120" w:beforeAutospacing="0" w:after="120" w:afterAutospacing="0"/>
        <w:jc w:val="both"/>
        <w:rPr>
          <w:color w:val="000000"/>
        </w:rPr>
      </w:pPr>
      <w:r>
        <w:rPr>
          <w:rFonts w:ascii="Verdana" w:hAnsi="Verdana"/>
          <w:b/>
          <w:bCs/>
          <w:color w:val="000000"/>
          <w:sz w:val="20"/>
          <w:szCs w:val="20"/>
        </w:rPr>
        <w:t>Expected deliverables</w:t>
      </w:r>
    </w:p>
    <w:p w14:paraId="43D45B89" w14:textId="77777777" w:rsidR="00584C69" w:rsidRDefault="00584C69" w:rsidP="00584C69">
      <w:pPr>
        <w:pStyle w:val="NormalWeb"/>
        <w:numPr>
          <w:ilvl w:val="0"/>
          <w:numId w:val="18"/>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 xml:space="preserve">Holistic HR strategy, HR-strategy </w:t>
      </w:r>
      <w:proofErr w:type="gramStart"/>
      <w:r>
        <w:rPr>
          <w:rFonts w:ascii="Verdana" w:hAnsi="Verdana" w:cs="Arial"/>
          <w:color w:val="000000"/>
          <w:sz w:val="20"/>
          <w:szCs w:val="20"/>
        </w:rPr>
        <w:t>sessions;</w:t>
      </w:r>
      <w:proofErr w:type="gramEnd"/>
    </w:p>
    <w:p w14:paraId="44C87DDF" w14:textId="77777777" w:rsidR="00584C69" w:rsidRDefault="00584C69" w:rsidP="00584C69">
      <w:pPr>
        <w:pStyle w:val="NormalWeb"/>
        <w:numPr>
          <w:ilvl w:val="0"/>
          <w:numId w:val="18"/>
        </w:numPr>
        <w:spacing w:before="0" w:beforeAutospacing="0" w:after="0" w:afterAutospacing="0"/>
        <w:ind w:left="1440"/>
        <w:jc w:val="both"/>
        <w:textAlignment w:val="baseline"/>
        <w:rPr>
          <w:rFonts w:ascii="Verdana" w:hAnsi="Verdana"/>
          <w:color w:val="000000"/>
          <w:sz w:val="20"/>
          <w:szCs w:val="20"/>
        </w:rPr>
      </w:pPr>
      <w:r>
        <w:rPr>
          <w:rFonts w:ascii="Verdana" w:hAnsi="Verdana"/>
          <w:color w:val="000000"/>
          <w:sz w:val="20"/>
          <w:szCs w:val="20"/>
        </w:rPr>
        <w:t xml:space="preserve">Methodology for conducting of job interviews for job </w:t>
      </w:r>
      <w:proofErr w:type="gramStart"/>
      <w:r>
        <w:rPr>
          <w:rFonts w:ascii="Verdana" w:hAnsi="Verdana"/>
          <w:color w:val="000000"/>
          <w:sz w:val="20"/>
          <w:szCs w:val="20"/>
        </w:rPr>
        <w:t>classification;</w:t>
      </w:r>
      <w:proofErr w:type="gramEnd"/>
    </w:p>
    <w:p w14:paraId="5A91AB74" w14:textId="77777777" w:rsidR="00584C69" w:rsidRDefault="00584C69" w:rsidP="00584C69">
      <w:pPr>
        <w:pStyle w:val="NormalWeb"/>
        <w:numPr>
          <w:ilvl w:val="0"/>
          <w:numId w:val="18"/>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 xml:space="preserve">Job classification for 180 </w:t>
      </w:r>
      <w:proofErr w:type="gramStart"/>
      <w:r>
        <w:rPr>
          <w:rFonts w:ascii="Verdana" w:hAnsi="Verdana" w:cs="Arial"/>
          <w:color w:val="000000"/>
          <w:sz w:val="20"/>
          <w:szCs w:val="20"/>
        </w:rPr>
        <w:t>positions;</w:t>
      </w:r>
      <w:proofErr w:type="gramEnd"/>
    </w:p>
    <w:p w14:paraId="216B5A02" w14:textId="77777777" w:rsidR="00584C69" w:rsidRDefault="00584C69" w:rsidP="00584C69">
      <w:pPr>
        <w:pStyle w:val="NormalWeb"/>
        <w:numPr>
          <w:ilvl w:val="0"/>
          <w:numId w:val="18"/>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 xml:space="preserve">List of </w:t>
      </w:r>
      <w:proofErr w:type="gramStart"/>
      <w:r>
        <w:rPr>
          <w:rFonts w:ascii="Verdana" w:hAnsi="Verdana" w:cs="Arial"/>
          <w:color w:val="000000"/>
          <w:sz w:val="20"/>
          <w:szCs w:val="20"/>
        </w:rPr>
        <w:t>KPIs;</w:t>
      </w:r>
      <w:proofErr w:type="gramEnd"/>
    </w:p>
    <w:p w14:paraId="2E68C28A" w14:textId="77777777" w:rsidR="00584C69" w:rsidRDefault="00584C69" w:rsidP="00584C69">
      <w:pPr>
        <w:pStyle w:val="NormalWeb"/>
        <w:numPr>
          <w:ilvl w:val="0"/>
          <w:numId w:val="18"/>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 xml:space="preserve">Methodology for compensation package based on </w:t>
      </w:r>
      <w:proofErr w:type="gramStart"/>
      <w:r>
        <w:rPr>
          <w:rFonts w:ascii="Verdana" w:hAnsi="Verdana" w:cs="Arial"/>
          <w:color w:val="000000"/>
          <w:sz w:val="20"/>
          <w:szCs w:val="20"/>
        </w:rPr>
        <w:t>grading;</w:t>
      </w:r>
      <w:proofErr w:type="gramEnd"/>
    </w:p>
    <w:p w14:paraId="03FBEA60" w14:textId="77777777" w:rsidR="00584C69" w:rsidRDefault="00584C69" w:rsidP="00584C69">
      <w:pPr>
        <w:pStyle w:val="NormalWeb"/>
        <w:numPr>
          <w:ilvl w:val="0"/>
          <w:numId w:val="18"/>
        </w:numPr>
        <w:spacing w:before="0" w:beforeAutospacing="0" w:after="0" w:afterAutospacing="0"/>
        <w:ind w:left="1440"/>
        <w:jc w:val="both"/>
        <w:textAlignment w:val="baseline"/>
        <w:rPr>
          <w:rFonts w:ascii="Arial" w:hAnsi="Arial" w:cs="Arial"/>
          <w:color w:val="000000"/>
          <w:sz w:val="22"/>
          <w:szCs w:val="22"/>
        </w:rPr>
      </w:pPr>
      <w:proofErr w:type="gramStart"/>
      <w:r>
        <w:rPr>
          <w:rFonts w:ascii="Verdana" w:hAnsi="Verdana" w:cs="Arial"/>
          <w:color w:val="000000"/>
          <w:sz w:val="20"/>
          <w:szCs w:val="20"/>
        </w:rPr>
        <w:t>Trainings;</w:t>
      </w:r>
      <w:proofErr w:type="gramEnd"/>
    </w:p>
    <w:p w14:paraId="725B07DD" w14:textId="77777777" w:rsidR="00584C69" w:rsidRDefault="00584C69" w:rsidP="00584C69">
      <w:pPr>
        <w:pStyle w:val="NormalWeb"/>
        <w:numPr>
          <w:ilvl w:val="0"/>
          <w:numId w:val="18"/>
        </w:numPr>
        <w:spacing w:before="0" w:beforeAutospacing="0" w:after="0" w:afterAutospacing="0"/>
        <w:ind w:left="1440"/>
        <w:jc w:val="both"/>
        <w:textAlignment w:val="baseline"/>
        <w:rPr>
          <w:rFonts w:ascii="Verdana" w:hAnsi="Verdana"/>
          <w:color w:val="000000"/>
          <w:sz w:val="20"/>
          <w:szCs w:val="20"/>
        </w:rPr>
      </w:pPr>
      <w:r>
        <w:rPr>
          <w:rFonts w:ascii="Verdana" w:hAnsi="Verdana"/>
          <w:color w:val="000000"/>
          <w:sz w:val="20"/>
          <w:szCs w:val="20"/>
        </w:rPr>
        <w:t xml:space="preserve">The long-term trainings </w:t>
      </w:r>
      <w:proofErr w:type="gramStart"/>
      <w:r>
        <w:rPr>
          <w:rFonts w:ascii="Verdana" w:hAnsi="Verdana"/>
          <w:color w:val="000000"/>
          <w:sz w:val="20"/>
          <w:szCs w:val="20"/>
        </w:rPr>
        <w:t>plan;</w:t>
      </w:r>
      <w:proofErr w:type="gramEnd"/>
    </w:p>
    <w:p w14:paraId="2949A2D2" w14:textId="77777777" w:rsidR="00584C69" w:rsidRDefault="00584C69" w:rsidP="00584C69">
      <w:pPr>
        <w:pStyle w:val="NormalWeb"/>
        <w:numPr>
          <w:ilvl w:val="0"/>
          <w:numId w:val="18"/>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 xml:space="preserve">Competency-based survey </w:t>
      </w:r>
      <w:proofErr w:type="gramStart"/>
      <w:r>
        <w:rPr>
          <w:rFonts w:ascii="Verdana" w:hAnsi="Verdana" w:cs="Arial"/>
          <w:color w:val="000000"/>
          <w:sz w:val="20"/>
          <w:szCs w:val="20"/>
        </w:rPr>
        <w:t>results;</w:t>
      </w:r>
      <w:proofErr w:type="gramEnd"/>
    </w:p>
    <w:p w14:paraId="08F81DBF" w14:textId="77777777" w:rsidR="00584C69" w:rsidRDefault="00584C69" w:rsidP="00584C69">
      <w:pPr>
        <w:pStyle w:val="NormalWeb"/>
        <w:numPr>
          <w:ilvl w:val="0"/>
          <w:numId w:val="18"/>
        </w:numPr>
        <w:spacing w:before="0" w:beforeAutospacing="0" w:after="0" w:afterAutospacing="0"/>
        <w:ind w:left="1440"/>
        <w:jc w:val="both"/>
        <w:textAlignment w:val="baseline"/>
        <w:rPr>
          <w:rFonts w:ascii="Verdana" w:hAnsi="Verdana"/>
          <w:color w:val="000000"/>
          <w:sz w:val="20"/>
          <w:szCs w:val="20"/>
        </w:rPr>
      </w:pPr>
      <w:r>
        <w:rPr>
          <w:rFonts w:ascii="Verdana" w:hAnsi="Verdana"/>
          <w:color w:val="000000"/>
          <w:sz w:val="20"/>
          <w:szCs w:val="20"/>
        </w:rPr>
        <w:t xml:space="preserve">Management development </w:t>
      </w:r>
      <w:proofErr w:type="gramStart"/>
      <w:r>
        <w:rPr>
          <w:rFonts w:ascii="Verdana" w:hAnsi="Verdana"/>
          <w:color w:val="000000"/>
          <w:sz w:val="20"/>
          <w:szCs w:val="20"/>
        </w:rPr>
        <w:t>training;</w:t>
      </w:r>
      <w:proofErr w:type="gramEnd"/>
    </w:p>
    <w:p w14:paraId="3199D87E" w14:textId="77777777" w:rsidR="00584C69" w:rsidRDefault="00584C69" w:rsidP="00584C69">
      <w:pPr>
        <w:pStyle w:val="NormalWeb"/>
        <w:numPr>
          <w:ilvl w:val="0"/>
          <w:numId w:val="18"/>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 xml:space="preserve">Other thematic documents, including briefing notes, minutes and </w:t>
      </w:r>
      <w:proofErr w:type="gramStart"/>
      <w:r>
        <w:rPr>
          <w:rFonts w:ascii="Verdana" w:hAnsi="Verdana" w:cs="Arial"/>
          <w:color w:val="000000"/>
          <w:sz w:val="20"/>
          <w:szCs w:val="20"/>
        </w:rPr>
        <w:t>charts;</w:t>
      </w:r>
      <w:proofErr w:type="gramEnd"/>
    </w:p>
    <w:p w14:paraId="761324C6" w14:textId="77777777" w:rsidR="00584C69" w:rsidRDefault="00584C69" w:rsidP="00584C69">
      <w:pPr>
        <w:pStyle w:val="NormalWeb"/>
        <w:numPr>
          <w:ilvl w:val="0"/>
          <w:numId w:val="18"/>
        </w:numPr>
        <w:spacing w:before="0" w:beforeAutospacing="0" w:after="0" w:afterAutospacing="0"/>
        <w:ind w:left="1440"/>
        <w:jc w:val="both"/>
        <w:textAlignment w:val="baseline"/>
        <w:rPr>
          <w:rFonts w:ascii="Arial" w:hAnsi="Arial" w:cs="Arial"/>
          <w:color w:val="000000"/>
          <w:sz w:val="22"/>
          <w:szCs w:val="22"/>
        </w:rPr>
      </w:pPr>
      <w:r>
        <w:rPr>
          <w:rFonts w:ascii="Verdana" w:hAnsi="Verdana" w:cs="Arial"/>
          <w:color w:val="000000"/>
          <w:sz w:val="20"/>
          <w:szCs w:val="20"/>
        </w:rPr>
        <w:t>A final report of maximum 5 pages, excluding annexes as the final deliverable. The report shall provide an assessment of the achievements made in relation to the scope of work and deliverables, and any critical issues/recommendation for possible follow-up.</w:t>
      </w:r>
    </w:p>
    <w:p w14:paraId="5776B950" w14:textId="77777777" w:rsidR="00584C69" w:rsidRDefault="00584C69" w:rsidP="00584C69">
      <w:pPr>
        <w:pStyle w:val="NormalWeb"/>
        <w:spacing w:before="240" w:beforeAutospacing="0" w:after="240" w:afterAutospacing="0"/>
        <w:ind w:left="360" w:hanging="360"/>
        <w:jc w:val="both"/>
        <w:rPr>
          <w:color w:val="000000"/>
        </w:rPr>
      </w:pPr>
      <w:r>
        <w:rPr>
          <w:rFonts w:ascii="Verdana" w:hAnsi="Verdana"/>
          <w:b/>
          <w:bCs/>
          <w:color w:val="000000"/>
          <w:sz w:val="20"/>
          <w:szCs w:val="20"/>
        </w:rPr>
        <w:t>2.</w:t>
      </w:r>
      <w:r>
        <w:rPr>
          <w:color w:val="000000"/>
          <w:sz w:val="14"/>
          <w:szCs w:val="14"/>
        </w:rPr>
        <w:t xml:space="preserve">    </w:t>
      </w:r>
      <w:r>
        <w:rPr>
          <w:rFonts w:ascii="Verdana" w:hAnsi="Verdana"/>
          <w:b/>
          <w:bCs/>
          <w:color w:val="000000"/>
          <w:sz w:val="20"/>
          <w:szCs w:val="20"/>
        </w:rPr>
        <w:t>Timeline </w:t>
      </w:r>
    </w:p>
    <w:p w14:paraId="00B015CC" w14:textId="77777777" w:rsidR="00584C69" w:rsidRDefault="00584C69" w:rsidP="00584C69">
      <w:pPr>
        <w:pStyle w:val="NormalWeb"/>
        <w:spacing w:before="120" w:beforeAutospacing="0" w:after="120" w:afterAutospacing="0"/>
        <w:jc w:val="both"/>
        <w:rPr>
          <w:color w:val="000000"/>
        </w:rPr>
      </w:pPr>
      <w:r>
        <w:rPr>
          <w:rFonts w:ascii="Verdana" w:hAnsi="Verdana"/>
          <w:color w:val="000000"/>
          <w:sz w:val="20"/>
          <w:szCs w:val="20"/>
        </w:rPr>
        <w:lastRenderedPageBreak/>
        <w:t>The period of implementation of the contract will be 8 months, with a duration of 100 working days. The intended commencement date is the date of signature of the contract with consultant.</w:t>
      </w:r>
    </w:p>
    <w:p w14:paraId="7E40DD84" w14:textId="77777777" w:rsidR="00584C69" w:rsidRDefault="00584C69" w:rsidP="00584C69">
      <w:pPr>
        <w:pStyle w:val="NormalWeb"/>
        <w:spacing w:before="240" w:beforeAutospacing="0" w:after="240" w:afterAutospacing="0"/>
        <w:ind w:left="360" w:hanging="360"/>
        <w:rPr>
          <w:color w:val="000000"/>
        </w:rPr>
      </w:pPr>
      <w:r>
        <w:rPr>
          <w:rFonts w:ascii="Verdana" w:hAnsi="Verdana"/>
          <w:b/>
          <w:bCs/>
          <w:color w:val="000000"/>
          <w:sz w:val="22"/>
          <w:szCs w:val="22"/>
        </w:rPr>
        <w:t>3.</w:t>
      </w:r>
      <w:r>
        <w:rPr>
          <w:color w:val="000000"/>
          <w:sz w:val="14"/>
          <w:szCs w:val="14"/>
        </w:rPr>
        <w:t xml:space="preserve">    </w:t>
      </w:r>
      <w:r>
        <w:rPr>
          <w:rFonts w:ascii="Verdana" w:hAnsi="Verdana"/>
          <w:b/>
          <w:bCs/>
          <w:color w:val="000000"/>
          <w:sz w:val="22"/>
          <w:szCs w:val="22"/>
        </w:rPr>
        <w:t>Professional Requirements</w:t>
      </w:r>
    </w:p>
    <w:p w14:paraId="197F09D1" w14:textId="77777777" w:rsidR="00584C69" w:rsidRDefault="00584C69" w:rsidP="00584C69">
      <w:pPr>
        <w:pStyle w:val="NormalWeb"/>
        <w:spacing w:before="0" w:beforeAutospacing="0" w:after="0" w:afterAutospacing="0"/>
        <w:ind w:firstLine="360"/>
        <w:jc w:val="both"/>
        <w:rPr>
          <w:color w:val="000000"/>
        </w:rPr>
      </w:pPr>
      <w:r>
        <w:rPr>
          <w:rFonts w:ascii="Verdana" w:hAnsi="Verdana"/>
          <w:color w:val="000000"/>
          <w:sz w:val="20"/>
          <w:szCs w:val="20"/>
          <w:u w:val="single"/>
        </w:rPr>
        <w:t>Education and Experience:</w:t>
      </w:r>
    </w:p>
    <w:p w14:paraId="39A8557E" w14:textId="5C6865C9" w:rsidR="00584C69" w:rsidRDefault="00584C69" w:rsidP="00584C69">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Verdana" w:hAnsi="Verdana" w:cs="Arial"/>
          <w:color w:val="000000"/>
          <w:sz w:val="20"/>
          <w:szCs w:val="20"/>
        </w:rPr>
        <w:t>University degree</w:t>
      </w:r>
      <w:r w:rsidR="00E162C7">
        <w:rPr>
          <w:rFonts w:ascii="Verdana" w:hAnsi="Verdana" w:cs="Arial"/>
          <w:color w:val="000000"/>
          <w:sz w:val="20"/>
          <w:szCs w:val="20"/>
        </w:rPr>
        <w:t xml:space="preserve"> (</w:t>
      </w:r>
      <w:r>
        <w:rPr>
          <w:rFonts w:ascii="Verdana" w:hAnsi="Verdana" w:cs="Arial"/>
          <w:color w:val="000000"/>
          <w:sz w:val="20"/>
          <w:szCs w:val="20"/>
        </w:rPr>
        <w:t>foreign (Western) University degree will be considered as an asset</w:t>
      </w:r>
      <w:proofErr w:type="gramStart"/>
      <w:r w:rsidR="00E162C7">
        <w:rPr>
          <w:rFonts w:ascii="Verdana" w:hAnsi="Verdana" w:cs="Arial"/>
          <w:color w:val="000000"/>
          <w:sz w:val="20"/>
          <w:szCs w:val="20"/>
        </w:rPr>
        <w:t>)</w:t>
      </w:r>
      <w:r>
        <w:rPr>
          <w:rFonts w:ascii="Verdana" w:hAnsi="Verdana" w:cs="Arial"/>
          <w:color w:val="000000"/>
          <w:sz w:val="20"/>
          <w:szCs w:val="20"/>
        </w:rPr>
        <w:t>;</w:t>
      </w:r>
      <w:proofErr w:type="gramEnd"/>
    </w:p>
    <w:p w14:paraId="09E48FF4" w14:textId="77777777" w:rsidR="00584C69" w:rsidRDefault="00584C69" w:rsidP="00584C69">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Verdana" w:hAnsi="Verdana" w:cs="Arial"/>
          <w:color w:val="000000"/>
          <w:sz w:val="20"/>
          <w:szCs w:val="20"/>
        </w:rPr>
        <w:t xml:space="preserve">At least 5 years of proven relevant managerial experience as HR-director in private sector with the full scale </w:t>
      </w:r>
      <w:proofErr w:type="gramStart"/>
      <w:r>
        <w:rPr>
          <w:rFonts w:ascii="Verdana" w:hAnsi="Verdana" w:cs="Arial"/>
          <w:color w:val="000000"/>
          <w:sz w:val="20"/>
          <w:szCs w:val="20"/>
        </w:rPr>
        <w:t>HR;</w:t>
      </w:r>
      <w:proofErr w:type="gramEnd"/>
    </w:p>
    <w:p w14:paraId="787187B3" w14:textId="77777777" w:rsidR="00D07DDB" w:rsidRPr="00D07DDB" w:rsidRDefault="00584C69" w:rsidP="00D07DDB">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Verdana" w:hAnsi="Verdana" w:cs="Arial"/>
          <w:color w:val="000000"/>
          <w:sz w:val="20"/>
          <w:szCs w:val="20"/>
        </w:rPr>
        <w:t xml:space="preserve">Not less than 2 years of proven relevant professional experience as HR manager/ HR director with the focus on transformation of HR in state </w:t>
      </w:r>
      <w:proofErr w:type="gramStart"/>
      <w:r>
        <w:rPr>
          <w:rFonts w:ascii="Verdana" w:hAnsi="Verdana" w:cs="Arial"/>
          <w:color w:val="000000"/>
          <w:sz w:val="20"/>
          <w:szCs w:val="20"/>
        </w:rPr>
        <w:t>organizations;</w:t>
      </w:r>
      <w:proofErr w:type="gramEnd"/>
    </w:p>
    <w:p w14:paraId="7F9A859E" w14:textId="33239284" w:rsidR="00584C69" w:rsidRPr="00D07DDB" w:rsidRDefault="00584C69" w:rsidP="00D07DDB">
      <w:pPr>
        <w:pStyle w:val="NormalWeb"/>
        <w:numPr>
          <w:ilvl w:val="0"/>
          <w:numId w:val="19"/>
        </w:numPr>
        <w:spacing w:before="0" w:beforeAutospacing="0" w:after="0" w:afterAutospacing="0"/>
        <w:jc w:val="both"/>
        <w:textAlignment w:val="baseline"/>
        <w:rPr>
          <w:rFonts w:ascii="Arial" w:hAnsi="Arial" w:cs="Arial"/>
          <w:color w:val="000000"/>
          <w:sz w:val="22"/>
          <w:szCs w:val="22"/>
        </w:rPr>
      </w:pPr>
      <w:r w:rsidRPr="00D07DDB">
        <w:rPr>
          <w:rFonts w:ascii="Verdana" w:hAnsi="Verdana" w:cs="Arial"/>
          <w:color w:val="000000"/>
          <w:sz w:val="20"/>
          <w:szCs w:val="20"/>
        </w:rPr>
        <w:t>Knowledge of western school of HR is obligatory</w:t>
      </w:r>
      <w:r w:rsidR="00D07DDB" w:rsidRPr="00D07DDB">
        <w:rPr>
          <w:rFonts w:ascii="Verdana" w:hAnsi="Verdana" w:cs="Arial"/>
          <w:color w:val="000000"/>
          <w:sz w:val="20"/>
          <w:szCs w:val="20"/>
          <w:lang w:val="uk-UA"/>
        </w:rPr>
        <w:t xml:space="preserve"> (</w:t>
      </w:r>
      <w:r w:rsidR="00D07DDB" w:rsidRPr="00D07DDB">
        <w:rPr>
          <w:rFonts w:ascii="Verdana" w:hAnsi="Verdana"/>
          <w:color w:val="000000"/>
          <w:sz w:val="20"/>
          <w:szCs w:val="20"/>
        </w:rPr>
        <w:t>background in education, courses, work experience</w:t>
      </w:r>
      <w:r w:rsidR="00D07DDB" w:rsidRPr="00D07DDB">
        <w:rPr>
          <w:rFonts w:ascii="Verdana" w:hAnsi="Verdana" w:cs="Arial"/>
          <w:color w:val="000000"/>
          <w:sz w:val="20"/>
          <w:szCs w:val="20"/>
          <w:lang w:val="uk-UA"/>
        </w:rPr>
        <w:t xml:space="preserve"> </w:t>
      </w:r>
      <w:r w:rsidR="00D07DDB" w:rsidRPr="00D07DDB">
        <w:rPr>
          <w:rFonts w:ascii="Verdana" w:hAnsi="Verdana" w:cs="Arial"/>
          <w:color w:val="000000"/>
          <w:sz w:val="20"/>
          <w:szCs w:val="20"/>
          <w:lang w:val="en-GB"/>
        </w:rPr>
        <w:t>that indicate relevant knowledge</w:t>
      </w:r>
      <w:proofErr w:type="gramStart"/>
      <w:r w:rsidR="00D07DDB" w:rsidRPr="00D07DDB">
        <w:rPr>
          <w:rFonts w:ascii="Verdana" w:hAnsi="Verdana" w:cs="Arial"/>
          <w:color w:val="000000"/>
          <w:sz w:val="20"/>
          <w:szCs w:val="20"/>
          <w:lang w:val="en-GB"/>
        </w:rPr>
        <w:t>)</w:t>
      </w:r>
      <w:r w:rsidR="00D07DDB">
        <w:rPr>
          <w:rFonts w:ascii="Arial" w:hAnsi="Arial" w:cs="Arial"/>
          <w:color w:val="000000"/>
          <w:sz w:val="22"/>
          <w:szCs w:val="22"/>
          <w:lang w:val="en-GB"/>
        </w:rPr>
        <w:t>;</w:t>
      </w:r>
      <w:proofErr w:type="gramEnd"/>
    </w:p>
    <w:p w14:paraId="66050066" w14:textId="77777777" w:rsidR="00584C69" w:rsidRDefault="00584C69" w:rsidP="00584C69">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Verdana" w:hAnsi="Verdana" w:cs="Arial"/>
          <w:color w:val="000000"/>
          <w:sz w:val="20"/>
          <w:szCs w:val="20"/>
        </w:rPr>
        <w:t xml:space="preserve">Proven experience of delivering HR services in the sector of civil service in </w:t>
      </w:r>
      <w:proofErr w:type="gramStart"/>
      <w:r>
        <w:rPr>
          <w:rFonts w:ascii="Verdana" w:hAnsi="Verdana" w:cs="Arial"/>
          <w:color w:val="000000"/>
          <w:sz w:val="20"/>
          <w:szCs w:val="20"/>
        </w:rPr>
        <w:t>Ukraine;</w:t>
      </w:r>
      <w:proofErr w:type="gramEnd"/>
    </w:p>
    <w:p w14:paraId="68ED2896" w14:textId="77777777" w:rsidR="00584C69" w:rsidRDefault="00584C69" w:rsidP="00584C69">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Verdana" w:hAnsi="Verdana" w:cs="Arial"/>
          <w:color w:val="000000"/>
          <w:sz w:val="20"/>
          <w:szCs w:val="20"/>
        </w:rPr>
        <w:t xml:space="preserve">Previous experience working with/knowledge of anti-corruption reform in Ukraine is highly desirable and will be considered as an </w:t>
      </w:r>
      <w:proofErr w:type="gramStart"/>
      <w:r>
        <w:rPr>
          <w:rFonts w:ascii="Verdana" w:hAnsi="Verdana" w:cs="Arial"/>
          <w:color w:val="000000"/>
          <w:sz w:val="20"/>
          <w:szCs w:val="20"/>
        </w:rPr>
        <w:t>asset;</w:t>
      </w:r>
      <w:proofErr w:type="gramEnd"/>
    </w:p>
    <w:p w14:paraId="6D3AF308" w14:textId="77777777" w:rsidR="00584C69" w:rsidRDefault="00584C69" w:rsidP="00584C69">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Verdana" w:hAnsi="Verdana" w:cs="Arial"/>
          <w:color w:val="000000"/>
          <w:sz w:val="20"/>
          <w:szCs w:val="20"/>
        </w:rPr>
        <w:t>Fluency in written and oral Ukrainian and English.</w:t>
      </w:r>
    </w:p>
    <w:p w14:paraId="098A735E" w14:textId="77777777" w:rsidR="00584C69" w:rsidRDefault="00584C69" w:rsidP="00584C69">
      <w:pPr>
        <w:spacing w:after="240"/>
      </w:pPr>
    </w:p>
    <w:p w14:paraId="0841310B" w14:textId="2BD35391" w:rsidR="0018128E" w:rsidRPr="00424ABD" w:rsidRDefault="0018128E" w:rsidP="00424ABD">
      <w:pPr>
        <w:pStyle w:val="ListParagraph"/>
        <w:numPr>
          <w:ilvl w:val="0"/>
          <w:numId w:val="3"/>
        </w:numPr>
        <w:spacing w:before="240" w:after="240" w:line="276" w:lineRule="auto"/>
        <w:ind w:left="357" w:hanging="357"/>
        <w:jc w:val="both"/>
        <w:rPr>
          <w:rFonts w:ascii="Verdana" w:hAnsi="Verdana"/>
          <w:b/>
          <w:sz w:val="20"/>
          <w:szCs w:val="20"/>
        </w:rPr>
      </w:pPr>
      <w:r w:rsidRPr="00424ABD">
        <w:rPr>
          <w:rFonts w:ascii="Verdana" w:hAnsi="Verdana"/>
          <w:b/>
          <w:sz w:val="20"/>
          <w:szCs w:val="20"/>
        </w:rPr>
        <w:t>Monitoring and evaluation</w:t>
      </w:r>
      <w:bookmarkEnd w:id="1"/>
    </w:p>
    <w:p w14:paraId="21719DC5" w14:textId="77777777" w:rsidR="00731A9C" w:rsidRPr="00424ABD" w:rsidRDefault="00731A9C" w:rsidP="00424ABD">
      <w:pPr>
        <w:spacing w:before="120" w:after="120"/>
        <w:jc w:val="both"/>
        <w:rPr>
          <w:rFonts w:ascii="Verdana" w:hAnsi="Verdana"/>
          <w:sz w:val="20"/>
          <w:szCs w:val="20"/>
          <w:u w:val="single"/>
          <w:lang w:val="en-GB" w:eastAsia="en-GB"/>
        </w:rPr>
      </w:pPr>
      <w:r w:rsidRPr="00424ABD">
        <w:rPr>
          <w:rFonts w:ascii="Verdana" w:hAnsi="Verdana"/>
          <w:sz w:val="20"/>
          <w:szCs w:val="20"/>
          <w:u w:val="single"/>
          <w:lang w:val="en-GB" w:eastAsia="en-GB"/>
        </w:rPr>
        <w:t>Definition of indicators</w:t>
      </w:r>
    </w:p>
    <w:p w14:paraId="76AFFAD4" w14:textId="229AF714" w:rsidR="00731A9C" w:rsidRPr="00424ABD" w:rsidRDefault="00731A9C" w:rsidP="00424ABD">
      <w:pPr>
        <w:spacing w:before="120" w:after="120"/>
        <w:jc w:val="both"/>
        <w:rPr>
          <w:rFonts w:ascii="Verdana" w:hAnsi="Verdana"/>
          <w:sz w:val="20"/>
          <w:szCs w:val="20"/>
          <w:lang w:val="uk-UA" w:eastAsia="en-GB"/>
        </w:rPr>
      </w:pPr>
      <w:r w:rsidRPr="00424ABD">
        <w:rPr>
          <w:rFonts w:ascii="Verdana" w:hAnsi="Verdana"/>
          <w:sz w:val="20"/>
          <w:szCs w:val="20"/>
          <w:lang w:val="en-GB" w:eastAsia="en-GB"/>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3E321519" w14:textId="4530AD0D" w:rsidR="00731A9C" w:rsidRPr="00424ABD" w:rsidRDefault="00731A9C" w:rsidP="00424ABD">
      <w:pPr>
        <w:spacing w:before="120" w:after="120"/>
        <w:jc w:val="both"/>
        <w:rPr>
          <w:rFonts w:ascii="Verdana" w:hAnsi="Verdana"/>
          <w:sz w:val="20"/>
          <w:szCs w:val="20"/>
          <w:u w:val="single"/>
          <w:lang w:val="en-GB" w:eastAsia="en-GB"/>
        </w:rPr>
      </w:pPr>
      <w:r w:rsidRPr="00424ABD">
        <w:rPr>
          <w:rFonts w:ascii="Verdana" w:hAnsi="Verdana"/>
          <w:sz w:val="20"/>
          <w:szCs w:val="20"/>
          <w:u w:val="single"/>
          <w:lang w:val="en-GB" w:eastAsia="en-GB"/>
        </w:rPr>
        <w:t>Special requirements</w:t>
      </w:r>
    </w:p>
    <w:p w14:paraId="605E871F" w14:textId="229B1E09" w:rsidR="00731A9C" w:rsidRPr="00424ABD" w:rsidRDefault="00731A9C" w:rsidP="00424ABD">
      <w:pPr>
        <w:spacing w:before="120" w:after="120"/>
        <w:jc w:val="both"/>
        <w:rPr>
          <w:rFonts w:ascii="Verdana" w:hAnsi="Verdana"/>
          <w:sz w:val="20"/>
          <w:szCs w:val="20"/>
          <w:lang w:val="en-GB" w:eastAsia="en-GB"/>
        </w:rPr>
      </w:pPr>
      <w:r w:rsidRPr="00424ABD">
        <w:rPr>
          <w:rFonts w:ascii="Verdana" w:hAnsi="Verdana"/>
          <w:sz w:val="20"/>
          <w:szCs w:val="20"/>
          <w:lang w:val="en-GB" w:eastAsia="en-GB"/>
        </w:rPr>
        <w:t>By signing the contract, the contractors agree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w:t>
      </w:r>
      <w:r w:rsidR="00364E8E" w:rsidRPr="00424ABD">
        <w:rPr>
          <w:rFonts w:ascii="Verdana" w:hAnsi="Verdana"/>
          <w:sz w:val="20"/>
          <w:szCs w:val="20"/>
          <w:lang w:val="en-GB" w:eastAsia="en-GB"/>
        </w:rPr>
        <w:t xml:space="preserve"> </w:t>
      </w:r>
      <w:r w:rsidRPr="00424ABD">
        <w:rPr>
          <w:rFonts w:ascii="Verdana" w:hAnsi="Verdana"/>
          <w:sz w:val="20"/>
          <w:szCs w:val="20"/>
          <w:lang w:val="en-GB" w:eastAsia="en-GB"/>
        </w:rPr>
        <w:t>the purposes of the contract implementation and shall not be disclosed to any third party.</w:t>
      </w:r>
    </w:p>
    <w:p w14:paraId="50D7DDD3" w14:textId="77777777" w:rsidR="00DC7E9E" w:rsidRPr="00424ABD" w:rsidRDefault="00731A9C" w:rsidP="00424ABD">
      <w:pPr>
        <w:spacing w:before="120" w:after="120"/>
        <w:jc w:val="both"/>
        <w:rPr>
          <w:rFonts w:ascii="Verdana" w:hAnsi="Verdana"/>
          <w:sz w:val="20"/>
          <w:szCs w:val="20"/>
          <w:lang w:val="en-GB" w:eastAsia="en-GB"/>
        </w:rPr>
      </w:pPr>
      <w:r w:rsidRPr="00424ABD">
        <w:rPr>
          <w:rFonts w:ascii="Verdana" w:hAnsi="Verdana"/>
          <w:sz w:val="20"/>
          <w:szCs w:val="20"/>
          <w:lang w:val="en-GB" w:eastAsia="en-GB"/>
        </w:rPr>
        <w:t>The contractor reports to the EUACI. The contractor shall be briefed prior to starting with the assignment. The contractor shall de-brief the EUACI prior to finalising the assignment.</w:t>
      </w:r>
    </w:p>
    <w:p w14:paraId="44BDD546" w14:textId="4EF61030" w:rsidR="0018128E" w:rsidRPr="00424ABD" w:rsidRDefault="00731A9C" w:rsidP="00424ABD">
      <w:pPr>
        <w:spacing w:before="120" w:after="120"/>
        <w:jc w:val="both"/>
        <w:rPr>
          <w:rFonts w:ascii="Verdana" w:hAnsi="Verdana"/>
          <w:sz w:val="20"/>
          <w:szCs w:val="20"/>
          <w:lang w:val="en-GB"/>
        </w:rPr>
      </w:pPr>
      <w:r w:rsidRPr="00424ABD">
        <w:rPr>
          <w:rFonts w:ascii="Verdana" w:hAnsi="Verdana"/>
          <w:sz w:val="20"/>
          <w:szCs w:val="20"/>
          <w:lang w:val="en-GB" w:eastAsia="en-GB"/>
        </w:rPr>
        <w:t>The contractor shall immediately inform the EUACI after 50% and again after 75% use of the overall foreseen working days under this contract.</w:t>
      </w:r>
    </w:p>
    <w:p w14:paraId="41ABBBDE" w14:textId="77777777" w:rsidR="0018128E" w:rsidRPr="00424ABD" w:rsidRDefault="0018128E" w:rsidP="00424ABD">
      <w:pPr>
        <w:pStyle w:val="ListParagraph"/>
        <w:numPr>
          <w:ilvl w:val="0"/>
          <w:numId w:val="3"/>
        </w:numPr>
        <w:spacing w:before="240" w:after="240" w:line="276" w:lineRule="auto"/>
        <w:ind w:left="357" w:hanging="357"/>
        <w:jc w:val="both"/>
        <w:rPr>
          <w:rFonts w:ascii="Verdana" w:hAnsi="Verdana"/>
          <w:b/>
          <w:sz w:val="20"/>
          <w:szCs w:val="20"/>
        </w:rPr>
      </w:pPr>
      <w:r w:rsidRPr="00424ABD">
        <w:rPr>
          <w:rFonts w:ascii="Verdana" w:hAnsi="Verdana"/>
          <w:b/>
          <w:sz w:val="20"/>
          <w:szCs w:val="20"/>
        </w:rPr>
        <w:t>Cross-cutting issues (integration of the youth, equal opportunities)</w:t>
      </w:r>
    </w:p>
    <w:p w14:paraId="65A5958D" w14:textId="77777777" w:rsidR="00875E8D" w:rsidRPr="00424ABD" w:rsidRDefault="0018128E" w:rsidP="00424ABD">
      <w:pPr>
        <w:spacing w:before="120" w:after="120"/>
        <w:jc w:val="both"/>
        <w:rPr>
          <w:rFonts w:ascii="Verdana" w:hAnsi="Verdana"/>
          <w:sz w:val="20"/>
          <w:szCs w:val="20"/>
          <w:lang w:val="en-GB"/>
        </w:rPr>
      </w:pPr>
      <w:r w:rsidRPr="00424ABD">
        <w:rPr>
          <w:rFonts w:ascii="Verdana" w:hAnsi="Verdana"/>
          <w:sz w:val="20"/>
          <w:szCs w:val="20"/>
          <w:lang w:val="en-GB"/>
        </w:rPr>
        <w:t>The project will be implemented ensuring equal opportunities for men and women and integration of the youth.</w:t>
      </w:r>
    </w:p>
    <w:p w14:paraId="1613A808" w14:textId="77777777" w:rsidR="00BA5D99" w:rsidRPr="00424ABD" w:rsidRDefault="00BA5D99" w:rsidP="00424ABD">
      <w:pPr>
        <w:spacing w:before="240" w:after="240"/>
        <w:jc w:val="both"/>
        <w:rPr>
          <w:rFonts w:ascii="Verdana" w:hAnsi="Verdana"/>
          <w:b/>
          <w:bCs/>
          <w:sz w:val="20"/>
          <w:szCs w:val="20"/>
          <w:lang w:val="en-GB"/>
        </w:rPr>
      </w:pPr>
      <w:r w:rsidRPr="00424ABD">
        <w:rPr>
          <w:rFonts w:ascii="Verdana" w:hAnsi="Verdana"/>
          <w:b/>
          <w:bCs/>
          <w:sz w:val="20"/>
          <w:szCs w:val="20"/>
          <w:lang w:val="en-GB"/>
        </w:rPr>
        <w:t>HOW TO APPLY</w:t>
      </w:r>
    </w:p>
    <w:p w14:paraId="0B21FD39" w14:textId="70BA5F01" w:rsidR="00BA5D99" w:rsidRPr="00424ABD" w:rsidRDefault="00BA5D99" w:rsidP="00424ABD">
      <w:pPr>
        <w:spacing w:before="120" w:after="120"/>
        <w:jc w:val="both"/>
        <w:rPr>
          <w:rFonts w:ascii="Verdana" w:hAnsi="Verdana"/>
          <w:sz w:val="20"/>
          <w:szCs w:val="20"/>
          <w:lang w:val="en-GB"/>
        </w:rPr>
      </w:pPr>
      <w:r w:rsidRPr="00424ABD">
        <w:rPr>
          <w:rFonts w:ascii="Verdana" w:hAnsi="Verdana"/>
          <w:sz w:val="20"/>
          <w:szCs w:val="20"/>
          <w:lang w:val="en-GB"/>
        </w:rPr>
        <w:lastRenderedPageBreak/>
        <w:t xml:space="preserve">Deadline for submitting the proposals is </w:t>
      </w:r>
      <w:r w:rsidR="00EA0C38">
        <w:rPr>
          <w:rFonts w:ascii="Verdana" w:hAnsi="Verdana"/>
          <w:sz w:val="20"/>
          <w:szCs w:val="20"/>
          <w:lang w:val="en-GB"/>
        </w:rPr>
        <w:t>10</w:t>
      </w:r>
      <w:r w:rsidRPr="00424ABD">
        <w:rPr>
          <w:rFonts w:ascii="Verdana" w:hAnsi="Verdana"/>
          <w:sz w:val="20"/>
          <w:szCs w:val="20"/>
          <w:lang w:val="en-GB"/>
        </w:rPr>
        <w:t xml:space="preserve"> </w:t>
      </w:r>
      <w:r w:rsidR="00424ABD" w:rsidRPr="00424ABD">
        <w:rPr>
          <w:rFonts w:ascii="Verdana" w:hAnsi="Verdana"/>
          <w:sz w:val="20"/>
          <w:szCs w:val="20"/>
          <w:lang w:val="en-GB"/>
        </w:rPr>
        <w:t>February</w:t>
      </w:r>
      <w:r w:rsidRPr="00424ABD">
        <w:rPr>
          <w:rFonts w:ascii="Verdana" w:hAnsi="Verdana"/>
          <w:sz w:val="20"/>
          <w:szCs w:val="20"/>
          <w:lang w:val="en-GB"/>
        </w:rPr>
        <w:t xml:space="preserve"> 202</w:t>
      </w:r>
      <w:r w:rsidR="00424ABD" w:rsidRPr="00424ABD">
        <w:rPr>
          <w:rFonts w:ascii="Verdana" w:hAnsi="Verdana"/>
          <w:sz w:val="20"/>
          <w:szCs w:val="20"/>
          <w:lang w:val="en-GB"/>
        </w:rPr>
        <w:t>1</w:t>
      </w:r>
      <w:r w:rsidRPr="00424ABD">
        <w:rPr>
          <w:rFonts w:ascii="Verdana" w:hAnsi="Verdana"/>
          <w:sz w:val="20"/>
          <w:szCs w:val="20"/>
          <w:lang w:val="en-GB"/>
        </w:rPr>
        <w:t>, 18:00 Kyiv time.</w:t>
      </w:r>
    </w:p>
    <w:p w14:paraId="31FC1DAB" w14:textId="77777777" w:rsidR="00BA5D99" w:rsidRPr="00424ABD" w:rsidRDefault="00BA5D99" w:rsidP="00424ABD">
      <w:pPr>
        <w:spacing w:before="120" w:after="120"/>
        <w:jc w:val="both"/>
        <w:rPr>
          <w:rFonts w:ascii="Verdana" w:hAnsi="Verdana"/>
          <w:sz w:val="20"/>
          <w:szCs w:val="20"/>
          <w:lang w:val="en-GB"/>
        </w:rPr>
      </w:pPr>
      <w:r w:rsidRPr="00424ABD">
        <w:rPr>
          <w:rFonts w:ascii="Verdana" w:hAnsi="Verdana"/>
          <w:sz w:val="20"/>
          <w:szCs w:val="20"/>
          <w:lang w:val="en-GB"/>
        </w:rPr>
        <w:t>The qualifying candidates should submit the following information:</w:t>
      </w:r>
    </w:p>
    <w:p w14:paraId="300AF82C" w14:textId="77777777" w:rsidR="00BA5D99" w:rsidRPr="00424ABD" w:rsidRDefault="00BA5D99" w:rsidP="00424ABD">
      <w:pPr>
        <w:spacing w:before="120" w:after="120"/>
        <w:jc w:val="both"/>
        <w:rPr>
          <w:rFonts w:ascii="Verdana" w:hAnsi="Verdana"/>
          <w:sz w:val="20"/>
          <w:szCs w:val="20"/>
          <w:lang w:val="en-GB"/>
        </w:rPr>
      </w:pPr>
      <w:r w:rsidRPr="00424ABD">
        <w:rPr>
          <w:rFonts w:ascii="Verdana" w:hAnsi="Verdana"/>
          <w:sz w:val="20"/>
          <w:szCs w:val="20"/>
          <w:lang w:val="en-GB"/>
        </w:rPr>
        <w:t>1)   Expert’s CV</w:t>
      </w:r>
    </w:p>
    <w:p w14:paraId="2FDF7BAA" w14:textId="77777777" w:rsidR="00BA5D99" w:rsidRPr="00424ABD" w:rsidRDefault="00BA5D99" w:rsidP="00424ABD">
      <w:pPr>
        <w:spacing w:before="120" w:after="120"/>
        <w:jc w:val="both"/>
        <w:rPr>
          <w:rFonts w:ascii="Verdana" w:hAnsi="Verdana"/>
          <w:sz w:val="20"/>
          <w:szCs w:val="20"/>
          <w:lang w:val="en-GB"/>
        </w:rPr>
      </w:pPr>
      <w:r w:rsidRPr="00424ABD">
        <w:rPr>
          <w:rFonts w:ascii="Verdana" w:hAnsi="Verdana"/>
          <w:sz w:val="20"/>
          <w:szCs w:val="20"/>
          <w:lang w:val="en-GB"/>
        </w:rPr>
        <w:t>2)   Expert’s daily rate</w:t>
      </w:r>
    </w:p>
    <w:p w14:paraId="2B97EDC5" w14:textId="7EB16225" w:rsidR="00BA5D99" w:rsidRPr="00424ABD" w:rsidRDefault="00BA5D99" w:rsidP="00424ABD">
      <w:pPr>
        <w:spacing w:before="120" w:after="120"/>
        <w:jc w:val="both"/>
        <w:rPr>
          <w:rFonts w:ascii="Verdana" w:hAnsi="Verdana"/>
          <w:sz w:val="20"/>
          <w:szCs w:val="20"/>
          <w:lang w:val="en-GB"/>
        </w:rPr>
      </w:pPr>
      <w:r w:rsidRPr="00424ABD">
        <w:rPr>
          <w:rFonts w:ascii="Verdana" w:hAnsi="Verdana"/>
          <w:sz w:val="20"/>
          <w:szCs w:val="20"/>
          <w:lang w:val="en-GB"/>
        </w:rPr>
        <w:t>3)   Motivation letter (one page)</w:t>
      </w:r>
      <w:r w:rsidR="00424ABD" w:rsidRPr="00424ABD">
        <w:rPr>
          <w:rFonts w:ascii="Verdana" w:hAnsi="Verdana"/>
          <w:sz w:val="20"/>
          <w:szCs w:val="20"/>
          <w:lang w:val="en-GB"/>
        </w:rPr>
        <w:t xml:space="preserve"> </w:t>
      </w:r>
      <w:r w:rsidR="009A1C96">
        <w:rPr>
          <w:rFonts w:ascii="Verdana" w:hAnsi="Verdana"/>
          <w:sz w:val="20"/>
          <w:szCs w:val="20"/>
          <w:lang w:val="en-GB"/>
        </w:rPr>
        <w:t>confirming eligibility and</w:t>
      </w:r>
      <w:r w:rsidR="00424ABD" w:rsidRPr="00424ABD">
        <w:rPr>
          <w:rFonts w:ascii="Verdana" w:hAnsi="Verdana"/>
          <w:sz w:val="20"/>
          <w:szCs w:val="20"/>
          <w:lang w:val="en-GB"/>
        </w:rPr>
        <w:t xml:space="preserve"> recent examples of relevant experience</w:t>
      </w:r>
      <w:r w:rsidR="009A1C96">
        <w:rPr>
          <w:rFonts w:ascii="Verdana" w:hAnsi="Verdana"/>
          <w:sz w:val="20"/>
          <w:szCs w:val="20"/>
          <w:lang w:val="en-GB"/>
        </w:rPr>
        <w:t>.</w:t>
      </w:r>
    </w:p>
    <w:p w14:paraId="7E895D34" w14:textId="6B3C367D" w:rsidR="00BA5D99" w:rsidRPr="00424ABD" w:rsidRDefault="00BA5D99" w:rsidP="00424ABD">
      <w:pPr>
        <w:spacing w:before="120" w:after="120"/>
        <w:jc w:val="both"/>
        <w:rPr>
          <w:rFonts w:ascii="Verdana" w:hAnsi="Verdana"/>
          <w:sz w:val="20"/>
          <w:szCs w:val="20"/>
          <w:lang w:val="en-GB"/>
        </w:rPr>
      </w:pPr>
      <w:r w:rsidRPr="00424ABD">
        <w:rPr>
          <w:rFonts w:ascii="Verdana" w:hAnsi="Verdana"/>
          <w:sz w:val="20"/>
          <w:szCs w:val="20"/>
          <w:lang w:val="en-GB"/>
        </w:rPr>
        <w:t xml:space="preserve">The aforementioned information should be sent no later than the deadline indicated above at the following email </w:t>
      </w:r>
      <w:hyperlink r:id="rId7" w:history="1">
        <w:r w:rsidR="00424ABD" w:rsidRPr="00424ABD">
          <w:rPr>
            <w:rStyle w:val="Hyperlink"/>
            <w:rFonts w:ascii="Verdana" w:hAnsi="Verdana"/>
            <w:sz w:val="20"/>
            <w:szCs w:val="20"/>
            <w:lang w:val="en-GB"/>
          </w:rPr>
          <w:t>oledri@ukraine-aci.com</w:t>
        </w:r>
      </w:hyperlink>
      <w:r w:rsidRPr="00424ABD">
        <w:rPr>
          <w:rFonts w:ascii="Verdana" w:hAnsi="Verdana"/>
          <w:sz w:val="20"/>
          <w:szCs w:val="20"/>
          <w:lang w:val="en-GB"/>
        </w:rPr>
        <w:t xml:space="preserve">, indicating in the subject line: </w:t>
      </w:r>
      <w:r w:rsidR="009F5419" w:rsidRPr="009F5419">
        <w:rPr>
          <w:rFonts w:ascii="Verdana" w:hAnsi="Verdana"/>
          <w:b/>
          <w:bCs/>
          <w:sz w:val="20"/>
          <w:szCs w:val="20"/>
          <w:lang w:val="en-GB"/>
        </w:rPr>
        <w:t xml:space="preserve">National </w:t>
      </w:r>
      <w:r w:rsidR="00424ABD" w:rsidRPr="00424ABD">
        <w:rPr>
          <w:rFonts w:ascii="Verdana" w:hAnsi="Verdana"/>
          <w:b/>
          <w:bCs/>
          <w:sz w:val="20"/>
          <w:szCs w:val="20"/>
          <w:lang w:val="en-GB"/>
        </w:rPr>
        <w:t>HR Consultant for NACP</w:t>
      </w:r>
      <w:r w:rsidRPr="00424ABD">
        <w:rPr>
          <w:rFonts w:ascii="Verdana" w:hAnsi="Verdana"/>
          <w:b/>
          <w:bCs/>
          <w:sz w:val="20"/>
          <w:szCs w:val="20"/>
          <w:lang w:val="en-GB"/>
        </w:rPr>
        <w:t>.</w:t>
      </w:r>
      <w:r w:rsidRPr="00424ABD">
        <w:rPr>
          <w:rFonts w:ascii="Verdana" w:hAnsi="Verdana"/>
          <w:sz w:val="20"/>
          <w:szCs w:val="20"/>
          <w:lang w:val="en-GB"/>
        </w:rPr>
        <w:t xml:space="preserve"> </w:t>
      </w:r>
    </w:p>
    <w:p w14:paraId="2D68B84C" w14:textId="2D84411B" w:rsidR="00BA5D99" w:rsidRPr="00424ABD" w:rsidRDefault="00BA5D99" w:rsidP="00424ABD">
      <w:pPr>
        <w:spacing w:before="120" w:after="120"/>
        <w:jc w:val="both"/>
        <w:rPr>
          <w:rFonts w:ascii="Verdana" w:hAnsi="Verdana"/>
          <w:sz w:val="20"/>
          <w:szCs w:val="20"/>
          <w:lang w:val="en-GB"/>
        </w:rPr>
      </w:pPr>
      <w:r w:rsidRPr="00424ABD">
        <w:rPr>
          <w:rFonts w:ascii="Verdana" w:hAnsi="Verdana"/>
          <w:sz w:val="20"/>
          <w:szCs w:val="20"/>
          <w:lang w:val="en-GB"/>
        </w:rPr>
        <w:t>Bidding language: English.</w:t>
      </w:r>
    </w:p>
    <w:p w14:paraId="40B48A98" w14:textId="77777777" w:rsidR="001D5463" w:rsidRPr="00424ABD" w:rsidRDefault="001D5463" w:rsidP="00424ABD">
      <w:pPr>
        <w:jc w:val="both"/>
        <w:rPr>
          <w:rFonts w:ascii="Verdana" w:hAnsi="Verdana"/>
          <w:sz w:val="20"/>
          <w:szCs w:val="20"/>
          <w:lang w:val="en-US"/>
        </w:rPr>
      </w:pPr>
    </w:p>
    <w:sectPr w:rsidR="001D5463" w:rsidRPr="00424ABD" w:rsidSect="006F1644">
      <w:headerReference w:type="default" r:id="rId8"/>
      <w:footerReference w:type="default" r:id="rId9"/>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8F856" w14:textId="77777777" w:rsidR="00CC4DDD" w:rsidRDefault="00CC4DDD">
      <w:r>
        <w:separator/>
      </w:r>
    </w:p>
  </w:endnote>
  <w:endnote w:type="continuationSeparator" w:id="0">
    <w:p w14:paraId="1F829057" w14:textId="77777777" w:rsidR="00CC4DDD" w:rsidRDefault="00CC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3575" w14:textId="77777777" w:rsidR="006F1644" w:rsidRDefault="006F1644" w:rsidP="006F1644">
    <w:pPr>
      <w:pStyle w:val="Footer"/>
    </w:pPr>
    <w:r>
      <w:rPr>
        <w:noProof/>
        <w:lang w:val="en-GB" w:eastAsia="en-GB"/>
      </w:rPr>
      <w:drawing>
        <wp:inline distT="0" distB="0" distL="0" distR="0" wp14:anchorId="222D61A6" wp14:editId="4207D414">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Pr>
        <w:lang w:val="en-US"/>
      </w:rPr>
      <w:t xml:space="preserve">                                                                                                             </w:t>
    </w:r>
  </w:p>
  <w:p w14:paraId="58E68B97" w14:textId="77777777" w:rsidR="006F1644" w:rsidRDefault="006F1644" w:rsidP="006F164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05CAA" w14:textId="77777777" w:rsidR="00CC4DDD" w:rsidRDefault="00CC4DDD">
      <w:r>
        <w:separator/>
      </w:r>
    </w:p>
  </w:footnote>
  <w:footnote w:type="continuationSeparator" w:id="0">
    <w:p w14:paraId="4BB3F913" w14:textId="77777777" w:rsidR="00CC4DDD" w:rsidRDefault="00CC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C39D" w14:textId="77777777" w:rsidR="006F1644" w:rsidRDefault="006F1644" w:rsidP="006F1644">
    <w:pPr>
      <w:pStyle w:val="Header"/>
      <w:rPr>
        <w:noProof/>
        <w:lang w:val="en-US" w:eastAsia="ru-RU"/>
      </w:rPr>
    </w:pPr>
  </w:p>
  <w:p w14:paraId="0A012E4A" w14:textId="77777777" w:rsidR="006F1644" w:rsidRDefault="006F1644" w:rsidP="006F1644">
    <w:pPr>
      <w:pStyle w:val="Header"/>
    </w:pPr>
    <w:r>
      <w:rPr>
        <w:noProof/>
        <w:lang w:val="en-GB" w:eastAsia="en-GB"/>
      </w:rPr>
      <w:drawing>
        <wp:inline distT="0" distB="0" distL="0" distR="0" wp14:anchorId="72F9A5A0" wp14:editId="6E53DC0A">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6A59859A" w14:textId="77777777" w:rsidR="006F1644" w:rsidRDefault="006F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F0C50"/>
    <w:multiLevelType w:val="multilevel"/>
    <w:tmpl w:val="012C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475C5"/>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FE0239"/>
    <w:multiLevelType w:val="hybridMultilevel"/>
    <w:tmpl w:val="565EE27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44E60"/>
    <w:multiLevelType w:val="hybridMultilevel"/>
    <w:tmpl w:val="F87E836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D75C9"/>
    <w:multiLevelType w:val="hybridMultilevel"/>
    <w:tmpl w:val="FBFCACEC"/>
    <w:lvl w:ilvl="0" w:tplc="0964B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9301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4B6510"/>
    <w:multiLevelType w:val="hybridMultilevel"/>
    <w:tmpl w:val="1C94A156"/>
    <w:lvl w:ilvl="0" w:tplc="16506C3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D2EDF"/>
    <w:multiLevelType w:val="hybridMultilevel"/>
    <w:tmpl w:val="DCB6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9438E"/>
    <w:multiLevelType w:val="hybridMultilevel"/>
    <w:tmpl w:val="A0C429E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686223"/>
    <w:multiLevelType w:val="hybridMultilevel"/>
    <w:tmpl w:val="860A8C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59447A"/>
    <w:multiLevelType w:val="multilevel"/>
    <w:tmpl w:val="7534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A4767"/>
    <w:multiLevelType w:val="hybridMultilevel"/>
    <w:tmpl w:val="EEC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65AA5"/>
    <w:multiLevelType w:val="multilevel"/>
    <w:tmpl w:val="74CE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AF78FE"/>
    <w:multiLevelType w:val="hybridMultilevel"/>
    <w:tmpl w:val="F024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E13BF"/>
    <w:multiLevelType w:val="hybridMultilevel"/>
    <w:tmpl w:val="B01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94B70"/>
    <w:multiLevelType w:val="hybridMultilevel"/>
    <w:tmpl w:val="A058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D0E8D"/>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7"/>
  </w:num>
  <w:num w:numId="2">
    <w:abstractNumId w:val="3"/>
  </w:num>
  <w:num w:numId="3">
    <w:abstractNumId w:val="2"/>
  </w:num>
  <w:num w:numId="4">
    <w:abstractNumId w:val="10"/>
  </w:num>
  <w:num w:numId="5">
    <w:abstractNumId w:val="9"/>
  </w:num>
  <w:num w:numId="6">
    <w:abstractNumId w:val="7"/>
  </w:num>
  <w:num w:numId="7">
    <w:abstractNumId w:val="1"/>
  </w:num>
  <w:num w:numId="8">
    <w:abstractNumId w:val="16"/>
  </w:num>
  <w:num w:numId="9">
    <w:abstractNumId w:val="4"/>
  </w:num>
  <w:num w:numId="10">
    <w:abstractNumId w:val="18"/>
  </w:num>
  <w:num w:numId="11">
    <w:abstractNumId w:val="6"/>
  </w:num>
  <w:num w:numId="12">
    <w:abstractNumId w:val="5"/>
  </w:num>
  <w:num w:numId="13">
    <w:abstractNumId w:val="11"/>
  </w:num>
  <w:num w:numId="14">
    <w:abstractNumId w:val="13"/>
  </w:num>
  <w:num w:numId="15">
    <w:abstractNumId w:val="8"/>
  </w:num>
  <w:num w:numId="16">
    <w:abstractNumId w:val="15"/>
  </w:num>
  <w:num w:numId="17">
    <w:abstractNumId w:val="0"/>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2NzC2sDS1MDUwMDFU0lEKTi0uzszPAykwNKoFALozT00tAAAA"/>
  </w:docVars>
  <w:rsids>
    <w:rsidRoot w:val="0018128E"/>
    <w:rsid w:val="000219CE"/>
    <w:rsid w:val="000358CE"/>
    <w:rsid w:val="00037268"/>
    <w:rsid w:val="00074F77"/>
    <w:rsid w:val="00083DD1"/>
    <w:rsid w:val="000900B9"/>
    <w:rsid w:val="000E0B4B"/>
    <w:rsid w:val="000F0BDE"/>
    <w:rsid w:val="00104BB5"/>
    <w:rsid w:val="0012386C"/>
    <w:rsid w:val="00125F88"/>
    <w:rsid w:val="0013067D"/>
    <w:rsid w:val="00164BF2"/>
    <w:rsid w:val="00174C49"/>
    <w:rsid w:val="00180314"/>
    <w:rsid w:val="0018128E"/>
    <w:rsid w:val="00183A10"/>
    <w:rsid w:val="00187DE8"/>
    <w:rsid w:val="001970F0"/>
    <w:rsid w:val="001D5463"/>
    <w:rsid w:val="002236C4"/>
    <w:rsid w:val="00283BE6"/>
    <w:rsid w:val="002C40C9"/>
    <w:rsid w:val="002F4E98"/>
    <w:rsid w:val="003547DC"/>
    <w:rsid w:val="00364E8E"/>
    <w:rsid w:val="0039505C"/>
    <w:rsid w:val="003972C5"/>
    <w:rsid w:val="003A3536"/>
    <w:rsid w:val="003B5B0D"/>
    <w:rsid w:val="003B609A"/>
    <w:rsid w:val="003E7713"/>
    <w:rsid w:val="00420D15"/>
    <w:rsid w:val="00424ABD"/>
    <w:rsid w:val="00435E7A"/>
    <w:rsid w:val="00483C7C"/>
    <w:rsid w:val="00483FB6"/>
    <w:rsid w:val="00491051"/>
    <w:rsid w:val="00500810"/>
    <w:rsid w:val="00584C69"/>
    <w:rsid w:val="00584F25"/>
    <w:rsid w:val="00601A19"/>
    <w:rsid w:val="006364D2"/>
    <w:rsid w:val="00681881"/>
    <w:rsid w:val="00685979"/>
    <w:rsid w:val="006C37F8"/>
    <w:rsid w:val="006C452E"/>
    <w:rsid w:val="006D16FF"/>
    <w:rsid w:val="006D4BEF"/>
    <w:rsid w:val="006F1644"/>
    <w:rsid w:val="00701BD7"/>
    <w:rsid w:val="00731A9C"/>
    <w:rsid w:val="00734F3E"/>
    <w:rsid w:val="00747A27"/>
    <w:rsid w:val="00747E71"/>
    <w:rsid w:val="00765BDB"/>
    <w:rsid w:val="007C0461"/>
    <w:rsid w:val="007F290A"/>
    <w:rsid w:val="00815A9A"/>
    <w:rsid w:val="0084348B"/>
    <w:rsid w:val="00861717"/>
    <w:rsid w:val="00875E8D"/>
    <w:rsid w:val="008E15F0"/>
    <w:rsid w:val="008F1B81"/>
    <w:rsid w:val="009129C9"/>
    <w:rsid w:val="00924B9E"/>
    <w:rsid w:val="0095021F"/>
    <w:rsid w:val="00952C98"/>
    <w:rsid w:val="00956B69"/>
    <w:rsid w:val="009609F2"/>
    <w:rsid w:val="00997BDD"/>
    <w:rsid w:val="009A1513"/>
    <w:rsid w:val="009A1C96"/>
    <w:rsid w:val="009A7376"/>
    <w:rsid w:val="009C3D28"/>
    <w:rsid w:val="009D4973"/>
    <w:rsid w:val="009E0E3B"/>
    <w:rsid w:val="009F5419"/>
    <w:rsid w:val="00A1569E"/>
    <w:rsid w:val="00A375C4"/>
    <w:rsid w:val="00A437AB"/>
    <w:rsid w:val="00A5720C"/>
    <w:rsid w:val="00A62874"/>
    <w:rsid w:val="00A71F37"/>
    <w:rsid w:val="00A87C32"/>
    <w:rsid w:val="00A9079A"/>
    <w:rsid w:val="00A91468"/>
    <w:rsid w:val="00AB2D29"/>
    <w:rsid w:val="00AB7439"/>
    <w:rsid w:val="00AF01FE"/>
    <w:rsid w:val="00B114F5"/>
    <w:rsid w:val="00B20F7C"/>
    <w:rsid w:val="00B31F5A"/>
    <w:rsid w:val="00B6615C"/>
    <w:rsid w:val="00B75960"/>
    <w:rsid w:val="00B75B0E"/>
    <w:rsid w:val="00BA5D99"/>
    <w:rsid w:val="00BB023A"/>
    <w:rsid w:val="00BD789F"/>
    <w:rsid w:val="00BF4F6D"/>
    <w:rsid w:val="00C31C75"/>
    <w:rsid w:val="00C46DC4"/>
    <w:rsid w:val="00C57DEC"/>
    <w:rsid w:val="00C830A6"/>
    <w:rsid w:val="00CC4DDD"/>
    <w:rsid w:val="00CE7D73"/>
    <w:rsid w:val="00D02149"/>
    <w:rsid w:val="00D07DDB"/>
    <w:rsid w:val="00D6174C"/>
    <w:rsid w:val="00D74EFE"/>
    <w:rsid w:val="00D7721C"/>
    <w:rsid w:val="00DC1FEC"/>
    <w:rsid w:val="00DC7E9E"/>
    <w:rsid w:val="00E12FA5"/>
    <w:rsid w:val="00E162C7"/>
    <w:rsid w:val="00E24D18"/>
    <w:rsid w:val="00E30E44"/>
    <w:rsid w:val="00E3767C"/>
    <w:rsid w:val="00E638BC"/>
    <w:rsid w:val="00E90C2E"/>
    <w:rsid w:val="00EA0C38"/>
    <w:rsid w:val="00EA6FFD"/>
    <w:rsid w:val="00F034CA"/>
    <w:rsid w:val="00F369A2"/>
    <w:rsid w:val="00FD6664"/>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70BF"/>
  <w15:chartTrackingRefBased/>
  <w15:docId w15:val="{900A6B49-E619-497B-8A13-74C68B9A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A5"/>
    <w:pPr>
      <w:spacing w:after="0" w:line="240" w:lineRule="auto"/>
    </w:pPr>
    <w:rPr>
      <w:rFonts w:ascii="Times New Roman" w:eastAsia="Times New Roman" w:hAnsi="Times New Roman" w:cs="Times New Roman"/>
      <w:sz w:val="24"/>
      <w:szCs w:val="24"/>
      <w:lang w:val="en-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34"/>
    <w:qFormat/>
    <w:rsid w:val="0018128E"/>
    <w:pPr>
      <w:ind w:left="720"/>
      <w:contextualSpacing/>
    </w:pPr>
    <w:rPr>
      <w:rFonts w:eastAsiaTheme="minorEastAsia"/>
      <w:lang w:val="en-GB" w:eastAsia="da-DK"/>
    </w:rPr>
  </w:style>
  <w:style w:type="character" w:customStyle="1" w:styleId="ListParagraphChar">
    <w:name w:val="List Paragraph Char"/>
    <w:aliases w:val="List Paragraph (numbered (a)) Char,Lapis Bulleted List Char"/>
    <w:basedOn w:val="DefaultParagraphFont"/>
    <w:link w:val="ListParagraph"/>
    <w:uiPriority w:val="34"/>
    <w:rsid w:val="0018128E"/>
    <w:rPr>
      <w:rFonts w:eastAsiaTheme="minorEastAsia"/>
      <w:sz w:val="24"/>
      <w:szCs w:val="24"/>
      <w:lang w:val="en-GB" w:eastAsia="da-DK"/>
    </w:rPr>
  </w:style>
  <w:style w:type="paragraph" w:customStyle="1" w:styleId="Text2">
    <w:name w:val="Text 2"/>
    <w:basedOn w:val="Normal"/>
    <w:rsid w:val="0018128E"/>
    <w:pPr>
      <w:tabs>
        <w:tab w:val="left" w:pos="2161"/>
      </w:tabs>
      <w:spacing w:after="240"/>
      <w:ind w:left="1202"/>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A43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AB"/>
    <w:rPr>
      <w:rFonts w:ascii="Segoe UI" w:hAnsi="Segoe UI" w:cs="Segoe UI"/>
      <w:sz w:val="18"/>
      <w:szCs w:val="18"/>
      <w:lang w:val="ru-RU"/>
    </w:rPr>
  </w:style>
  <w:style w:type="character" w:styleId="CommentReference">
    <w:name w:val="annotation reference"/>
    <w:basedOn w:val="DefaultParagraphFont"/>
    <w:uiPriority w:val="99"/>
    <w:semiHidden/>
    <w:unhideWhenUsed/>
    <w:rsid w:val="00AB7439"/>
    <w:rPr>
      <w:sz w:val="16"/>
      <w:szCs w:val="16"/>
    </w:rPr>
  </w:style>
  <w:style w:type="paragraph" w:styleId="CommentText">
    <w:name w:val="annotation text"/>
    <w:basedOn w:val="Normal"/>
    <w:link w:val="CommentTextChar"/>
    <w:uiPriority w:val="99"/>
    <w:semiHidden/>
    <w:unhideWhenUsed/>
    <w:rsid w:val="00AB7439"/>
    <w:rPr>
      <w:sz w:val="20"/>
      <w:szCs w:val="20"/>
    </w:rPr>
  </w:style>
  <w:style w:type="character" w:customStyle="1" w:styleId="CommentTextChar">
    <w:name w:val="Comment Text Char"/>
    <w:basedOn w:val="DefaultParagraphFont"/>
    <w:link w:val="CommentText"/>
    <w:uiPriority w:val="99"/>
    <w:semiHidden/>
    <w:rsid w:val="00AB7439"/>
    <w:rPr>
      <w:sz w:val="20"/>
      <w:szCs w:val="20"/>
      <w:lang w:val="ru-RU"/>
    </w:rPr>
  </w:style>
  <w:style w:type="paragraph" w:styleId="NormalWeb">
    <w:name w:val="Normal (Web)"/>
    <w:basedOn w:val="Normal"/>
    <w:uiPriority w:val="99"/>
    <w:unhideWhenUsed/>
    <w:rsid w:val="00483FB6"/>
    <w:pPr>
      <w:spacing w:before="100" w:beforeAutospacing="1" w:after="100" w:afterAutospacing="1"/>
    </w:pPr>
    <w:rPr>
      <w:lang w:val="en-US"/>
    </w:rPr>
  </w:style>
  <w:style w:type="paragraph" w:customStyle="1" w:styleId="a">
    <w:name w:val="Основний текст"/>
    <w:rsid w:val="00B6615C"/>
    <w:pPr>
      <w:spacing w:after="0" w:line="240" w:lineRule="auto"/>
    </w:pPr>
    <w:rPr>
      <w:rFonts w:ascii="Helvetica Neue" w:eastAsia="Arial Unicode MS" w:hAnsi="Helvetica Neue" w:cs="Arial Unicode MS"/>
      <w:color w:val="000000"/>
    </w:rPr>
  </w:style>
  <w:style w:type="character" w:styleId="Strong">
    <w:name w:val="Strong"/>
    <w:basedOn w:val="DefaultParagraphFont"/>
    <w:uiPriority w:val="22"/>
    <w:qFormat/>
    <w:rsid w:val="00952C98"/>
    <w:rPr>
      <w:b/>
      <w:bCs/>
    </w:rPr>
  </w:style>
  <w:style w:type="paragraph" w:styleId="CommentSubject">
    <w:name w:val="annotation subject"/>
    <w:basedOn w:val="CommentText"/>
    <w:next w:val="CommentText"/>
    <w:link w:val="CommentSubjectChar"/>
    <w:uiPriority w:val="99"/>
    <w:semiHidden/>
    <w:unhideWhenUsed/>
    <w:rsid w:val="00C57DEC"/>
    <w:rPr>
      <w:b/>
      <w:bCs/>
    </w:rPr>
  </w:style>
  <w:style w:type="character" w:customStyle="1" w:styleId="CommentSubjectChar">
    <w:name w:val="Comment Subject Char"/>
    <w:basedOn w:val="CommentTextChar"/>
    <w:link w:val="CommentSubject"/>
    <w:uiPriority w:val="99"/>
    <w:semiHidden/>
    <w:rsid w:val="00C57DEC"/>
    <w:rPr>
      <w:b/>
      <w:bCs/>
      <w:sz w:val="20"/>
      <w:szCs w:val="20"/>
      <w:lang w:val="ru-RU"/>
    </w:rPr>
  </w:style>
  <w:style w:type="character" w:styleId="Hyperlink">
    <w:name w:val="Hyperlink"/>
    <w:basedOn w:val="DefaultParagraphFont"/>
    <w:uiPriority w:val="99"/>
    <w:unhideWhenUsed/>
    <w:rsid w:val="00861717"/>
    <w:rPr>
      <w:color w:val="0563C1" w:themeColor="hyperlink"/>
      <w:u w:val="single"/>
    </w:rPr>
  </w:style>
  <w:style w:type="character" w:styleId="UnresolvedMention">
    <w:name w:val="Unresolved Mention"/>
    <w:basedOn w:val="DefaultParagraphFont"/>
    <w:uiPriority w:val="99"/>
    <w:semiHidden/>
    <w:unhideWhenUsed/>
    <w:rsid w:val="00FF7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6199">
      <w:bodyDiv w:val="1"/>
      <w:marLeft w:val="0"/>
      <w:marRight w:val="0"/>
      <w:marTop w:val="0"/>
      <w:marBottom w:val="0"/>
      <w:divBdr>
        <w:top w:val="none" w:sz="0" w:space="0" w:color="auto"/>
        <w:left w:val="none" w:sz="0" w:space="0" w:color="auto"/>
        <w:bottom w:val="none" w:sz="0" w:space="0" w:color="auto"/>
        <w:right w:val="none" w:sz="0" w:space="0" w:color="auto"/>
      </w:divBdr>
    </w:div>
    <w:div w:id="464665528">
      <w:bodyDiv w:val="1"/>
      <w:marLeft w:val="0"/>
      <w:marRight w:val="0"/>
      <w:marTop w:val="0"/>
      <w:marBottom w:val="0"/>
      <w:divBdr>
        <w:top w:val="none" w:sz="0" w:space="0" w:color="auto"/>
        <w:left w:val="none" w:sz="0" w:space="0" w:color="auto"/>
        <w:bottom w:val="none" w:sz="0" w:space="0" w:color="auto"/>
        <w:right w:val="none" w:sz="0" w:space="0" w:color="auto"/>
      </w:divBdr>
    </w:div>
    <w:div w:id="755129461">
      <w:bodyDiv w:val="1"/>
      <w:marLeft w:val="0"/>
      <w:marRight w:val="0"/>
      <w:marTop w:val="0"/>
      <w:marBottom w:val="0"/>
      <w:divBdr>
        <w:top w:val="none" w:sz="0" w:space="0" w:color="auto"/>
        <w:left w:val="none" w:sz="0" w:space="0" w:color="auto"/>
        <w:bottom w:val="none" w:sz="0" w:space="0" w:color="auto"/>
        <w:right w:val="none" w:sz="0" w:space="0" w:color="auto"/>
      </w:divBdr>
    </w:div>
    <w:div w:id="1090783303">
      <w:bodyDiv w:val="1"/>
      <w:marLeft w:val="0"/>
      <w:marRight w:val="0"/>
      <w:marTop w:val="0"/>
      <w:marBottom w:val="0"/>
      <w:divBdr>
        <w:top w:val="none" w:sz="0" w:space="0" w:color="auto"/>
        <w:left w:val="none" w:sz="0" w:space="0" w:color="auto"/>
        <w:bottom w:val="none" w:sz="0" w:space="0" w:color="auto"/>
        <w:right w:val="none" w:sz="0" w:space="0" w:color="auto"/>
      </w:divBdr>
    </w:div>
    <w:div w:id="1311866500">
      <w:bodyDiv w:val="1"/>
      <w:marLeft w:val="0"/>
      <w:marRight w:val="0"/>
      <w:marTop w:val="0"/>
      <w:marBottom w:val="0"/>
      <w:divBdr>
        <w:top w:val="none" w:sz="0" w:space="0" w:color="auto"/>
        <w:left w:val="none" w:sz="0" w:space="0" w:color="auto"/>
        <w:bottom w:val="none" w:sz="0" w:space="0" w:color="auto"/>
        <w:right w:val="none" w:sz="0" w:space="0" w:color="auto"/>
      </w:divBdr>
    </w:div>
    <w:div w:id="1392847906">
      <w:bodyDiv w:val="1"/>
      <w:marLeft w:val="0"/>
      <w:marRight w:val="0"/>
      <w:marTop w:val="0"/>
      <w:marBottom w:val="0"/>
      <w:divBdr>
        <w:top w:val="none" w:sz="0" w:space="0" w:color="auto"/>
        <w:left w:val="none" w:sz="0" w:space="0" w:color="auto"/>
        <w:bottom w:val="none" w:sz="0" w:space="0" w:color="auto"/>
        <w:right w:val="none" w:sz="0" w:space="0" w:color="auto"/>
      </w:divBdr>
    </w:div>
    <w:div w:id="1412970118">
      <w:bodyDiv w:val="1"/>
      <w:marLeft w:val="0"/>
      <w:marRight w:val="0"/>
      <w:marTop w:val="0"/>
      <w:marBottom w:val="0"/>
      <w:divBdr>
        <w:top w:val="none" w:sz="0" w:space="0" w:color="auto"/>
        <w:left w:val="none" w:sz="0" w:space="0" w:color="auto"/>
        <w:bottom w:val="none" w:sz="0" w:space="0" w:color="auto"/>
        <w:right w:val="none" w:sz="0" w:space="0" w:color="auto"/>
      </w:divBdr>
    </w:div>
    <w:div w:id="1602951382">
      <w:bodyDiv w:val="1"/>
      <w:marLeft w:val="0"/>
      <w:marRight w:val="0"/>
      <w:marTop w:val="0"/>
      <w:marBottom w:val="0"/>
      <w:divBdr>
        <w:top w:val="none" w:sz="0" w:space="0" w:color="auto"/>
        <w:left w:val="none" w:sz="0" w:space="0" w:color="auto"/>
        <w:bottom w:val="none" w:sz="0" w:space="0" w:color="auto"/>
        <w:right w:val="none" w:sz="0" w:space="0" w:color="auto"/>
      </w:divBdr>
    </w:div>
    <w:div w:id="1913082092">
      <w:bodyDiv w:val="1"/>
      <w:marLeft w:val="0"/>
      <w:marRight w:val="0"/>
      <w:marTop w:val="0"/>
      <w:marBottom w:val="0"/>
      <w:divBdr>
        <w:top w:val="none" w:sz="0" w:space="0" w:color="auto"/>
        <w:left w:val="none" w:sz="0" w:space="0" w:color="auto"/>
        <w:bottom w:val="none" w:sz="0" w:space="0" w:color="auto"/>
        <w:right w:val="none" w:sz="0" w:space="0" w:color="auto"/>
      </w:divBdr>
    </w:div>
    <w:div w:id="2021082755">
      <w:bodyDiv w:val="1"/>
      <w:marLeft w:val="0"/>
      <w:marRight w:val="0"/>
      <w:marTop w:val="0"/>
      <w:marBottom w:val="0"/>
      <w:divBdr>
        <w:top w:val="none" w:sz="0" w:space="0" w:color="auto"/>
        <w:left w:val="none" w:sz="0" w:space="0" w:color="auto"/>
        <w:bottom w:val="none" w:sz="0" w:space="0" w:color="auto"/>
        <w:right w:val="none" w:sz="0" w:space="0" w:color="auto"/>
      </w:divBdr>
    </w:div>
    <w:div w:id="20985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edri@ukraine-ac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Oleksandra Drik</cp:lastModifiedBy>
  <cp:revision>9</cp:revision>
  <dcterms:created xsi:type="dcterms:W3CDTF">2021-01-18T15:28:00Z</dcterms:created>
  <dcterms:modified xsi:type="dcterms:W3CDTF">2021-01-27T10:06:00Z</dcterms:modified>
</cp:coreProperties>
</file>